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1.xml" ContentType="application/vnd.openxmlformats-officedocument.wordprocessingml.footer+xml"/>
  <Override PartName="/word/footer40.xml" ContentType="application/vnd.openxmlformats-officedocument.wordprocessingml.footer+xml"/>
  <Override PartName="/word/footer3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646C" w:rsidRDefault="00182B95" w14:paraId="23DC9497" w14:textId="77777777">
      <w:pPr>
        <w:spacing w:before="480" w:after="240"/>
        <w:jc w:val="center"/>
        <w:rPr>
          <w:rFonts w:cs="Arial"/>
          <w:b/>
          <w:smallCaps/>
          <w:sz w:val="40"/>
          <w:szCs w:val="40"/>
        </w:rPr>
      </w:pPr>
      <w:r>
        <w:rPr>
          <w:rFonts w:cs="Arial"/>
          <w:b/>
          <w:smallCaps/>
          <w:sz w:val="40"/>
          <w:szCs w:val="40"/>
        </w:rPr>
        <w:t xml:space="preserve"> </w:t>
      </w:r>
    </w:p>
    <w:p w:rsidR="00DB646C" w:rsidRDefault="00DB646C" w14:paraId="603D2C69" w14:textId="77777777">
      <w:pPr>
        <w:spacing w:before="480" w:after="240"/>
        <w:jc w:val="center"/>
        <w:rPr>
          <w:rFonts w:cs="Arial"/>
          <w:b/>
          <w:smallCaps/>
          <w:sz w:val="40"/>
          <w:szCs w:val="40"/>
        </w:rPr>
      </w:pPr>
      <w:r>
        <w:rPr>
          <w:rFonts w:cs="Arial"/>
          <w:b/>
          <w:smallCaps/>
          <w:sz w:val="40"/>
          <w:szCs w:val="40"/>
        </w:rPr>
        <w:t xml:space="preserve"> [</w:t>
      </w:r>
      <w:r w:rsidRPr="003B4F26">
        <w:rPr>
          <w:rFonts w:cs="Arial"/>
          <w:b/>
          <w:smallCaps/>
          <w:sz w:val="40"/>
          <w:szCs w:val="40"/>
          <w:highlight w:val="yellow"/>
        </w:rPr>
        <w:t>Wind</w:t>
      </w:r>
      <w:r>
        <w:rPr>
          <w:rFonts w:cs="Arial"/>
          <w:b/>
          <w:smallCaps/>
          <w:sz w:val="40"/>
          <w:szCs w:val="40"/>
        </w:rPr>
        <w:t>] [</w:t>
      </w:r>
      <w:r w:rsidRPr="003B4F26">
        <w:rPr>
          <w:rFonts w:cs="Arial"/>
          <w:b/>
          <w:smallCaps/>
          <w:sz w:val="40"/>
          <w:szCs w:val="40"/>
          <w:highlight w:val="yellow"/>
        </w:rPr>
        <w:t>Solar</w:t>
      </w:r>
      <w:r>
        <w:rPr>
          <w:rFonts w:cs="Arial"/>
          <w:b/>
          <w:smallCaps/>
          <w:sz w:val="40"/>
          <w:szCs w:val="40"/>
        </w:rPr>
        <w:t>] Energy Purchase Agreement</w:t>
      </w:r>
    </w:p>
    <w:p w:rsidR="00DB646C" w:rsidRDefault="00DB646C" w14:paraId="25DDA3E5" w14:textId="77777777">
      <w:pPr>
        <w:spacing w:before="480"/>
        <w:jc w:val="center"/>
        <w:rPr>
          <w:rFonts w:cs="Arial"/>
          <w:b/>
          <w:smallCaps/>
          <w:sz w:val="32"/>
          <w:szCs w:val="32"/>
        </w:rPr>
      </w:pPr>
      <w:r>
        <w:rPr>
          <w:rFonts w:cs="Arial"/>
          <w:b/>
          <w:smallCaps/>
          <w:sz w:val="32"/>
          <w:szCs w:val="32"/>
        </w:rPr>
        <w:t>between</w:t>
      </w:r>
    </w:p>
    <w:p w:rsidR="00DB646C" w:rsidRDefault="0023038A" w14:paraId="42E5434F" w14:textId="77777777">
      <w:pPr>
        <w:spacing w:before="480"/>
        <w:jc w:val="center"/>
        <w:rPr>
          <w:rFonts w:cs="Arial"/>
          <w:b/>
          <w:smallCaps/>
          <w:sz w:val="40"/>
          <w:szCs w:val="40"/>
        </w:rPr>
      </w:pPr>
      <w:r>
        <w:rPr>
          <w:rFonts w:cs="Arial"/>
          <w:b/>
          <w:smallCaps/>
          <w:sz w:val="40"/>
          <w:szCs w:val="40"/>
        </w:rPr>
        <w:t>Public Service Company of Colorado</w:t>
      </w:r>
    </w:p>
    <w:p w:rsidR="00DB646C" w:rsidRDefault="00DB646C" w14:paraId="70541399" w14:textId="77777777">
      <w:pPr>
        <w:spacing w:before="480"/>
        <w:jc w:val="center"/>
        <w:rPr>
          <w:rFonts w:cs="Arial"/>
          <w:b/>
          <w:smallCaps/>
          <w:sz w:val="32"/>
          <w:szCs w:val="32"/>
        </w:rPr>
      </w:pPr>
      <w:r>
        <w:rPr>
          <w:rFonts w:cs="Arial"/>
          <w:b/>
          <w:smallCaps/>
          <w:sz w:val="32"/>
          <w:szCs w:val="32"/>
        </w:rPr>
        <w:t>and</w:t>
      </w:r>
    </w:p>
    <w:p w:rsidR="00DB646C" w:rsidRDefault="00DB646C" w14:paraId="6480D5FB" w14:textId="77777777">
      <w:pPr>
        <w:spacing w:before="480"/>
        <w:jc w:val="center"/>
        <w:rPr>
          <w:rFonts w:cs="Arial"/>
          <w:b/>
          <w:smallCaps/>
          <w:sz w:val="40"/>
          <w:szCs w:val="40"/>
        </w:rPr>
      </w:pPr>
      <w:r>
        <w:rPr>
          <w:rFonts w:cs="Arial"/>
          <w:b/>
          <w:smallCaps/>
          <w:sz w:val="40"/>
          <w:szCs w:val="40"/>
          <w:highlight w:val="yellow"/>
        </w:rPr>
        <w:t>[_______________]</w:t>
      </w:r>
    </w:p>
    <w:p w:rsidR="00DB646C" w:rsidRDefault="00DB646C" w14:paraId="3D9DF2B3" w14:textId="77777777">
      <w:pPr>
        <w:spacing w:before="240" w:after="240"/>
        <w:jc w:val="center"/>
        <w:rPr>
          <w:b/>
          <w:smallCaps/>
          <w:sz w:val="40"/>
        </w:rPr>
      </w:pPr>
    </w:p>
    <w:p w:rsidR="00DB646C" w:rsidRDefault="00DB646C" w14:paraId="6F7481CF" w14:textId="77777777">
      <w:pPr>
        <w:spacing w:before="240" w:after="240"/>
        <w:jc w:val="center"/>
        <w:rPr>
          <w:b/>
          <w:smallCaps/>
          <w:sz w:val="40"/>
        </w:rPr>
      </w:pPr>
    </w:p>
    <w:p w:rsidR="00DB646C" w:rsidRDefault="00DB646C" w14:paraId="63A4D8A9" w14:textId="77777777">
      <w:pPr>
        <w:spacing w:before="240" w:after="240"/>
        <w:jc w:val="center"/>
        <w:rPr>
          <w:b/>
          <w:smallCaps/>
          <w:sz w:val="40"/>
        </w:rPr>
      </w:pPr>
    </w:p>
    <w:p w:rsidR="00DB646C" w:rsidRDefault="00DB646C" w14:paraId="4618ABFA" w14:textId="77777777">
      <w:pPr>
        <w:spacing w:before="240" w:after="240"/>
        <w:jc w:val="center"/>
        <w:rPr>
          <w:b/>
          <w:smallCaps/>
          <w:sz w:val="40"/>
        </w:rPr>
      </w:pPr>
    </w:p>
    <w:p w:rsidR="00DB646C" w:rsidRDefault="00DB646C" w14:paraId="3B8A74D4" w14:textId="77777777">
      <w:pPr>
        <w:keepLines/>
        <w:spacing w:after="240"/>
        <w:jc w:val="center"/>
        <w:rPr>
          <w:rFonts w:ascii="Times New Roman" w:hAnsi="Times New Roman"/>
          <w:sz w:val="16"/>
          <w:szCs w:val="20"/>
        </w:rPr>
      </w:pPr>
      <w:r>
        <w:rPr>
          <w:rFonts w:ascii="Times New Roman" w:hAnsi="Times New Roman"/>
          <w:sz w:val="32"/>
          <w:szCs w:val="32"/>
        </w:rPr>
        <w:t xml:space="preserve">                 </w:t>
      </w:r>
      <w:r w:rsidR="00DD7A28">
        <w:rPr>
          <w:rFonts w:ascii="Times New Roman" w:hAnsi="Times New Roman"/>
          <w:noProof/>
          <w:sz w:val="32"/>
          <w:szCs w:val="32"/>
        </w:rPr>
        <w:drawing>
          <wp:inline distT="0" distB="0" distL="0" distR="0" wp14:anchorId="63D98FB2" wp14:editId="2C6A7D8D">
            <wp:extent cx="3307080" cy="601980"/>
            <wp:effectExtent l="0" t="0" r="0" b="0"/>
            <wp:docPr id="1" name="Pictur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07080" cy="601980"/>
                    </a:xfrm>
                    <a:prstGeom prst="rect">
                      <a:avLst/>
                    </a:prstGeom>
                    <a:noFill/>
                    <a:ln>
                      <a:noFill/>
                    </a:ln>
                  </pic:spPr>
                </pic:pic>
              </a:graphicData>
            </a:graphic>
          </wp:inline>
        </w:drawing>
      </w:r>
    </w:p>
    <w:p w:rsidR="00DB646C" w:rsidRDefault="00DB646C" w14:paraId="49B0CF25" w14:textId="77777777"/>
    <w:p w:rsidR="00DB646C" w:rsidRDefault="00DB646C" w14:paraId="1F078806" w14:textId="77777777"/>
    <w:p w:rsidR="00DB646C" w:rsidRDefault="00DB646C" w14:paraId="7EFA0FE3" w14:textId="77777777"/>
    <w:p w:rsidR="00DB646C" w:rsidRDefault="00DB646C" w14:paraId="5A408321" w14:textId="77777777">
      <w:pPr>
        <w:jc w:val="center"/>
        <w:rPr>
          <w:b/>
          <w:sz w:val="32"/>
          <w:szCs w:val="32"/>
        </w:rPr>
        <w:sectPr w:rsidR="00DB646C">
          <w:headerReference w:type="even" r:id="rId12"/>
          <w:headerReference w:type="default" r:id="rId13"/>
          <w:footerReference w:type="even" r:id="rId14"/>
          <w:footerReference w:type="default" r:id="rId15"/>
          <w:headerReference w:type="first" r:id="rId16"/>
          <w:footerReference w:type="first" r:id="rId17"/>
          <w:pgSz w:w="12240" w:h="15840" w:code="1"/>
          <w:pgMar w:top="1584" w:right="1440" w:bottom="1440" w:left="1440" w:header="1440" w:footer="576" w:gutter="0"/>
          <w:pgNumType w:fmt="lowerRoman" w:start="1"/>
          <w:cols w:space="720"/>
          <w:titlePg/>
        </w:sectPr>
      </w:pPr>
      <w:r>
        <w:rPr>
          <w:b/>
          <w:sz w:val="32"/>
          <w:szCs w:val="32"/>
        </w:rPr>
        <w:t>- [</w:t>
      </w:r>
      <w:r>
        <w:rPr>
          <w:b/>
          <w:sz w:val="32"/>
          <w:szCs w:val="32"/>
          <w:highlight w:val="yellow"/>
        </w:rPr>
        <w:t>date</w:t>
      </w:r>
      <w:r>
        <w:rPr>
          <w:b/>
          <w:sz w:val="32"/>
          <w:szCs w:val="32"/>
        </w:rPr>
        <w:t>] -</w:t>
      </w:r>
    </w:p>
    <w:p w:rsidR="00DB646C" w:rsidRDefault="00DB646C" w14:paraId="77F37901" w14:textId="77777777">
      <w:pPr>
        <w:keepNext/>
        <w:keepLines/>
        <w:tabs>
          <w:tab w:val="right" w:leader="dot" w:pos="9288"/>
        </w:tabs>
        <w:ind w:left="1320" w:right="720" w:hanging="1320"/>
        <w:jc w:val="center"/>
        <w:rPr>
          <w:rFonts w:cs="Arial"/>
          <w:b/>
          <w:smallCaps/>
          <w:szCs w:val="20"/>
        </w:rPr>
      </w:pPr>
      <w:bookmarkStart w:name="_Hlk67595153" w:id="0"/>
      <w:r>
        <w:rPr>
          <w:rFonts w:cs="Arial"/>
          <w:b/>
          <w:smallCaps/>
          <w:szCs w:val="20"/>
        </w:rPr>
        <w:lastRenderedPageBreak/>
        <w:t>TABLE OF CONTENTS</w:t>
      </w:r>
    </w:p>
    <w:p w:rsidR="00DB646C" w:rsidRDefault="00DB646C" w14:paraId="52760A68" w14:textId="77777777">
      <w:pPr>
        <w:keepNext/>
        <w:keepLines/>
        <w:tabs>
          <w:tab w:val="right" w:leader="dot" w:pos="9288"/>
        </w:tabs>
        <w:ind w:left="1440" w:hanging="1440"/>
        <w:jc w:val="right"/>
        <w:rPr>
          <w:rFonts w:cs="Arial"/>
          <w:b/>
          <w:smallCaps/>
          <w:szCs w:val="20"/>
        </w:rPr>
      </w:pPr>
      <w:r>
        <w:rPr>
          <w:rFonts w:cs="Arial"/>
          <w:b/>
          <w:smallCaps/>
          <w:szCs w:val="20"/>
        </w:rPr>
        <w:t>Page</w:t>
      </w:r>
    </w:p>
    <w:bookmarkStart w:name="mpTableOfContents" w:id="1"/>
    <w:p w:rsidR="00810AEE" w:rsidRDefault="00DB646C" w14:paraId="3005EBAD" w14:textId="7AE10E1B">
      <w:pPr>
        <w:pStyle w:val="TOC1"/>
        <w:rPr>
          <w:rFonts w:asciiTheme="minorHAnsi" w:hAnsiTheme="minorHAnsi" w:eastAsiaTheme="minorEastAsia" w:cstheme="minorBidi"/>
          <w:b w:val="0"/>
          <w:noProof/>
          <w:sz w:val="22"/>
          <w:szCs w:val="22"/>
        </w:rPr>
      </w:pPr>
      <w:r>
        <w:fldChar w:fldCharType="begin"/>
      </w:r>
      <w:r>
        <w:instrText xml:space="preserve"> TOC \f \h \z </w:instrText>
      </w:r>
      <w:r>
        <w:fldChar w:fldCharType="separate"/>
      </w:r>
      <w:hyperlink w:history="1" w:anchor="_Toc119239370">
        <w:r w:rsidRPr="00FB7897" w:rsidR="00810AEE">
          <w:rPr>
            <w:rStyle w:val="Hyperlink"/>
            <w:noProof/>
          </w:rPr>
          <w:t>Article 1 - Rules of Interpretation</w:t>
        </w:r>
        <w:r w:rsidR="00810AEE">
          <w:rPr>
            <w:noProof/>
            <w:webHidden/>
          </w:rPr>
          <w:tab/>
        </w:r>
        <w:r w:rsidR="00810AEE">
          <w:rPr>
            <w:noProof/>
            <w:webHidden/>
          </w:rPr>
          <w:fldChar w:fldCharType="begin"/>
        </w:r>
        <w:r w:rsidR="00810AEE">
          <w:rPr>
            <w:noProof/>
            <w:webHidden/>
          </w:rPr>
          <w:instrText xml:space="preserve"> PAGEREF _Toc119239370 \h </w:instrText>
        </w:r>
        <w:r w:rsidR="00810AEE">
          <w:rPr>
            <w:noProof/>
            <w:webHidden/>
          </w:rPr>
        </w:r>
        <w:r w:rsidR="00810AEE">
          <w:rPr>
            <w:noProof/>
            <w:webHidden/>
          </w:rPr>
          <w:fldChar w:fldCharType="separate"/>
        </w:r>
        <w:r w:rsidR="00810AEE">
          <w:rPr>
            <w:noProof/>
            <w:webHidden/>
          </w:rPr>
          <w:t>1</w:t>
        </w:r>
        <w:r w:rsidR="00810AEE">
          <w:rPr>
            <w:noProof/>
            <w:webHidden/>
          </w:rPr>
          <w:fldChar w:fldCharType="end"/>
        </w:r>
      </w:hyperlink>
    </w:p>
    <w:p w:rsidR="00810AEE" w:rsidRDefault="00124EA4" w14:paraId="6E2F1520" w14:textId="79F04E13">
      <w:pPr>
        <w:pStyle w:val="TOC2"/>
        <w:tabs>
          <w:tab w:val="left" w:pos="1440"/>
        </w:tabs>
        <w:rPr>
          <w:rFonts w:asciiTheme="minorHAnsi" w:hAnsiTheme="minorHAnsi" w:eastAsiaTheme="minorEastAsia" w:cstheme="minorBidi"/>
          <w:noProof/>
          <w:sz w:val="22"/>
          <w:szCs w:val="22"/>
        </w:rPr>
      </w:pPr>
      <w:hyperlink w:history="1" w:anchor="_Toc119239371">
        <w:r w:rsidRPr="00FB7897" w:rsidR="00810AEE">
          <w:rPr>
            <w:rStyle w:val="Hyperlink"/>
            <w:noProof/>
          </w:rPr>
          <w:t>1.1</w:t>
        </w:r>
        <w:r w:rsidR="00810AEE">
          <w:rPr>
            <w:rFonts w:asciiTheme="minorHAnsi" w:hAnsiTheme="minorHAnsi" w:eastAsiaTheme="minorEastAsia" w:cstheme="minorBidi"/>
            <w:noProof/>
            <w:sz w:val="22"/>
            <w:szCs w:val="22"/>
          </w:rPr>
          <w:tab/>
        </w:r>
        <w:r w:rsidRPr="00FB7897" w:rsidR="00810AEE">
          <w:rPr>
            <w:rStyle w:val="Hyperlink"/>
            <w:noProof/>
          </w:rPr>
          <w:t>Interpretation</w:t>
        </w:r>
        <w:r w:rsidR="00810AEE">
          <w:rPr>
            <w:noProof/>
            <w:webHidden/>
          </w:rPr>
          <w:tab/>
        </w:r>
        <w:r w:rsidR="00810AEE">
          <w:rPr>
            <w:noProof/>
            <w:webHidden/>
          </w:rPr>
          <w:fldChar w:fldCharType="begin"/>
        </w:r>
        <w:r w:rsidR="00810AEE">
          <w:rPr>
            <w:noProof/>
            <w:webHidden/>
          </w:rPr>
          <w:instrText xml:space="preserve"> PAGEREF _Toc119239371 \h </w:instrText>
        </w:r>
        <w:r w:rsidR="00810AEE">
          <w:rPr>
            <w:noProof/>
            <w:webHidden/>
          </w:rPr>
        </w:r>
        <w:r w:rsidR="00810AEE">
          <w:rPr>
            <w:noProof/>
            <w:webHidden/>
          </w:rPr>
          <w:fldChar w:fldCharType="separate"/>
        </w:r>
        <w:r w:rsidR="00810AEE">
          <w:rPr>
            <w:noProof/>
            <w:webHidden/>
          </w:rPr>
          <w:t>1</w:t>
        </w:r>
        <w:r w:rsidR="00810AEE">
          <w:rPr>
            <w:noProof/>
            <w:webHidden/>
          </w:rPr>
          <w:fldChar w:fldCharType="end"/>
        </w:r>
      </w:hyperlink>
    </w:p>
    <w:p w:rsidR="00810AEE" w:rsidRDefault="00124EA4" w14:paraId="1F4A5F31" w14:textId="50EFE539">
      <w:pPr>
        <w:pStyle w:val="TOC2"/>
        <w:tabs>
          <w:tab w:val="left" w:pos="1440"/>
        </w:tabs>
        <w:rPr>
          <w:rFonts w:asciiTheme="minorHAnsi" w:hAnsiTheme="minorHAnsi" w:eastAsiaTheme="minorEastAsia" w:cstheme="minorBidi"/>
          <w:noProof/>
          <w:sz w:val="22"/>
          <w:szCs w:val="22"/>
        </w:rPr>
      </w:pPr>
      <w:hyperlink w:history="1" w:anchor="_Toc119239372">
        <w:r w:rsidRPr="00FB7897" w:rsidR="00810AEE">
          <w:rPr>
            <w:rStyle w:val="Hyperlink"/>
            <w:noProof/>
          </w:rPr>
          <w:t>1.2</w:t>
        </w:r>
        <w:r w:rsidR="00810AEE">
          <w:rPr>
            <w:rFonts w:asciiTheme="minorHAnsi" w:hAnsiTheme="minorHAnsi" w:eastAsiaTheme="minorEastAsia" w:cstheme="minorBidi"/>
            <w:noProof/>
            <w:sz w:val="22"/>
            <w:szCs w:val="22"/>
          </w:rPr>
          <w:tab/>
        </w:r>
        <w:r w:rsidRPr="00FB7897" w:rsidR="00810AEE">
          <w:rPr>
            <w:rStyle w:val="Hyperlink"/>
            <w:noProof/>
          </w:rPr>
          <w:t>Interpretation with Other Agreements</w:t>
        </w:r>
        <w:r w:rsidR="00810AEE">
          <w:rPr>
            <w:noProof/>
            <w:webHidden/>
          </w:rPr>
          <w:tab/>
        </w:r>
        <w:r w:rsidR="00810AEE">
          <w:rPr>
            <w:noProof/>
            <w:webHidden/>
          </w:rPr>
          <w:fldChar w:fldCharType="begin"/>
        </w:r>
        <w:r w:rsidR="00810AEE">
          <w:rPr>
            <w:noProof/>
            <w:webHidden/>
          </w:rPr>
          <w:instrText xml:space="preserve"> PAGEREF _Toc119239372 \h </w:instrText>
        </w:r>
        <w:r w:rsidR="00810AEE">
          <w:rPr>
            <w:noProof/>
            <w:webHidden/>
          </w:rPr>
        </w:r>
        <w:r w:rsidR="00810AEE">
          <w:rPr>
            <w:noProof/>
            <w:webHidden/>
          </w:rPr>
          <w:fldChar w:fldCharType="separate"/>
        </w:r>
        <w:r w:rsidR="00810AEE">
          <w:rPr>
            <w:noProof/>
            <w:webHidden/>
          </w:rPr>
          <w:t>2</w:t>
        </w:r>
        <w:r w:rsidR="00810AEE">
          <w:rPr>
            <w:noProof/>
            <w:webHidden/>
          </w:rPr>
          <w:fldChar w:fldCharType="end"/>
        </w:r>
      </w:hyperlink>
    </w:p>
    <w:p w:rsidR="00810AEE" w:rsidRDefault="00124EA4" w14:paraId="0332AA4E" w14:textId="4E2B1BB5">
      <w:pPr>
        <w:pStyle w:val="TOC2"/>
        <w:tabs>
          <w:tab w:val="left" w:pos="1440"/>
        </w:tabs>
        <w:rPr>
          <w:rFonts w:asciiTheme="minorHAnsi" w:hAnsiTheme="minorHAnsi" w:eastAsiaTheme="minorEastAsia" w:cstheme="minorBidi"/>
          <w:noProof/>
          <w:sz w:val="22"/>
          <w:szCs w:val="22"/>
        </w:rPr>
      </w:pPr>
      <w:hyperlink w:history="1" w:anchor="_Toc119239373">
        <w:r w:rsidRPr="00FB7897" w:rsidR="00810AEE">
          <w:rPr>
            <w:rStyle w:val="Hyperlink"/>
            <w:noProof/>
          </w:rPr>
          <w:t>1.3</w:t>
        </w:r>
        <w:r w:rsidR="00810AEE">
          <w:rPr>
            <w:rFonts w:asciiTheme="minorHAnsi" w:hAnsiTheme="minorHAnsi" w:eastAsiaTheme="minorEastAsia" w:cstheme="minorBidi"/>
            <w:noProof/>
            <w:sz w:val="22"/>
            <w:szCs w:val="22"/>
          </w:rPr>
          <w:tab/>
        </w:r>
        <w:r w:rsidRPr="00FB7897" w:rsidR="00810AEE">
          <w:rPr>
            <w:rStyle w:val="Hyperlink"/>
            <w:noProof/>
          </w:rPr>
          <w:t>Good Faith and Fair Dealing</w:t>
        </w:r>
        <w:r w:rsidR="00810AEE">
          <w:rPr>
            <w:noProof/>
            <w:webHidden/>
          </w:rPr>
          <w:tab/>
        </w:r>
        <w:r w:rsidR="00810AEE">
          <w:rPr>
            <w:noProof/>
            <w:webHidden/>
          </w:rPr>
          <w:fldChar w:fldCharType="begin"/>
        </w:r>
        <w:r w:rsidR="00810AEE">
          <w:rPr>
            <w:noProof/>
            <w:webHidden/>
          </w:rPr>
          <w:instrText xml:space="preserve"> PAGEREF _Toc119239373 \h </w:instrText>
        </w:r>
        <w:r w:rsidR="00810AEE">
          <w:rPr>
            <w:noProof/>
            <w:webHidden/>
          </w:rPr>
        </w:r>
        <w:r w:rsidR="00810AEE">
          <w:rPr>
            <w:noProof/>
            <w:webHidden/>
          </w:rPr>
          <w:fldChar w:fldCharType="separate"/>
        </w:r>
        <w:r w:rsidR="00810AEE">
          <w:rPr>
            <w:noProof/>
            <w:webHidden/>
          </w:rPr>
          <w:t>2</w:t>
        </w:r>
        <w:r w:rsidR="00810AEE">
          <w:rPr>
            <w:noProof/>
            <w:webHidden/>
          </w:rPr>
          <w:fldChar w:fldCharType="end"/>
        </w:r>
      </w:hyperlink>
    </w:p>
    <w:p w:rsidR="00810AEE" w:rsidRDefault="00124EA4" w14:paraId="49BC1B19" w14:textId="1C41D0DB">
      <w:pPr>
        <w:pStyle w:val="TOC1"/>
        <w:rPr>
          <w:rFonts w:asciiTheme="minorHAnsi" w:hAnsiTheme="minorHAnsi" w:eastAsiaTheme="minorEastAsia" w:cstheme="minorBidi"/>
          <w:b w:val="0"/>
          <w:noProof/>
          <w:sz w:val="22"/>
          <w:szCs w:val="22"/>
        </w:rPr>
      </w:pPr>
      <w:hyperlink w:history="1" w:anchor="_Toc119239374">
        <w:r w:rsidRPr="00FB7897" w:rsidR="00810AEE">
          <w:rPr>
            <w:rStyle w:val="Hyperlink"/>
            <w:noProof/>
          </w:rPr>
          <w:t>Article 2 – Term and Termination</w:t>
        </w:r>
        <w:r w:rsidR="00810AEE">
          <w:rPr>
            <w:noProof/>
            <w:webHidden/>
          </w:rPr>
          <w:tab/>
        </w:r>
        <w:r w:rsidR="00810AEE">
          <w:rPr>
            <w:noProof/>
            <w:webHidden/>
          </w:rPr>
          <w:fldChar w:fldCharType="begin"/>
        </w:r>
        <w:r w:rsidR="00810AEE">
          <w:rPr>
            <w:noProof/>
            <w:webHidden/>
          </w:rPr>
          <w:instrText xml:space="preserve"> PAGEREF _Toc119239374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506860BB" w14:textId="38FF3831">
      <w:pPr>
        <w:pStyle w:val="TOC1"/>
        <w:rPr>
          <w:rFonts w:asciiTheme="minorHAnsi" w:hAnsiTheme="minorHAnsi" w:eastAsiaTheme="minorEastAsia" w:cstheme="minorBidi"/>
          <w:b w:val="0"/>
          <w:noProof/>
          <w:sz w:val="22"/>
          <w:szCs w:val="22"/>
        </w:rPr>
      </w:pPr>
      <w:hyperlink w:history="1" w:anchor="_Toc119239375">
        <w:r w:rsidRPr="00FB7897" w:rsidR="00810AEE">
          <w:rPr>
            <w:rStyle w:val="Hyperlink"/>
            <w:noProof/>
          </w:rPr>
          <w:t>Article 3 – Facility Description</w:t>
        </w:r>
        <w:r w:rsidR="00810AEE">
          <w:rPr>
            <w:noProof/>
            <w:webHidden/>
          </w:rPr>
          <w:tab/>
        </w:r>
        <w:r w:rsidR="00810AEE">
          <w:rPr>
            <w:noProof/>
            <w:webHidden/>
          </w:rPr>
          <w:fldChar w:fldCharType="begin"/>
        </w:r>
        <w:r w:rsidR="00810AEE">
          <w:rPr>
            <w:noProof/>
            <w:webHidden/>
          </w:rPr>
          <w:instrText xml:space="preserve"> PAGEREF _Toc119239375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4F53BDD3" w14:textId="53879879">
      <w:pPr>
        <w:pStyle w:val="TOC2"/>
        <w:tabs>
          <w:tab w:val="left" w:pos="1440"/>
        </w:tabs>
        <w:rPr>
          <w:rFonts w:asciiTheme="minorHAnsi" w:hAnsiTheme="minorHAnsi" w:eastAsiaTheme="minorEastAsia" w:cstheme="minorBidi"/>
          <w:noProof/>
          <w:sz w:val="22"/>
          <w:szCs w:val="22"/>
        </w:rPr>
      </w:pPr>
      <w:hyperlink w:history="1" w:anchor="_Toc119239376">
        <w:r w:rsidRPr="00FB7897" w:rsidR="00810AEE">
          <w:rPr>
            <w:rStyle w:val="Hyperlink"/>
            <w:noProof/>
          </w:rPr>
          <w:t>3.1</w:t>
        </w:r>
        <w:r w:rsidR="00810AEE">
          <w:rPr>
            <w:rFonts w:asciiTheme="minorHAnsi" w:hAnsiTheme="minorHAnsi" w:eastAsiaTheme="minorEastAsia" w:cstheme="minorBidi"/>
            <w:noProof/>
            <w:sz w:val="22"/>
            <w:szCs w:val="22"/>
          </w:rPr>
          <w:tab/>
        </w:r>
        <w:r w:rsidRPr="00FB7897" w:rsidR="00810AEE">
          <w:rPr>
            <w:rStyle w:val="Hyperlink"/>
            <w:noProof/>
          </w:rPr>
          <w:t>Description</w:t>
        </w:r>
        <w:r w:rsidR="00810AEE">
          <w:rPr>
            <w:noProof/>
            <w:webHidden/>
          </w:rPr>
          <w:tab/>
        </w:r>
        <w:r w:rsidR="00810AEE">
          <w:rPr>
            <w:noProof/>
            <w:webHidden/>
          </w:rPr>
          <w:fldChar w:fldCharType="begin"/>
        </w:r>
        <w:r w:rsidR="00810AEE">
          <w:rPr>
            <w:noProof/>
            <w:webHidden/>
          </w:rPr>
          <w:instrText xml:space="preserve"> PAGEREF _Toc119239376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5AA623F6" w14:textId="7688471C">
      <w:pPr>
        <w:pStyle w:val="TOC2"/>
        <w:tabs>
          <w:tab w:val="left" w:pos="1440"/>
        </w:tabs>
        <w:rPr>
          <w:rFonts w:asciiTheme="minorHAnsi" w:hAnsiTheme="minorHAnsi" w:eastAsiaTheme="minorEastAsia" w:cstheme="minorBidi"/>
          <w:noProof/>
          <w:sz w:val="22"/>
          <w:szCs w:val="22"/>
        </w:rPr>
      </w:pPr>
      <w:hyperlink w:history="1" w:anchor="_Toc119239377">
        <w:r w:rsidRPr="00FB7897" w:rsidR="00810AEE">
          <w:rPr>
            <w:rStyle w:val="Hyperlink"/>
            <w:noProof/>
          </w:rPr>
          <w:t>3.2</w:t>
        </w:r>
        <w:r w:rsidR="00810AEE">
          <w:rPr>
            <w:rFonts w:asciiTheme="minorHAnsi" w:hAnsiTheme="minorHAnsi" w:eastAsiaTheme="minorEastAsia" w:cstheme="minorBidi"/>
            <w:noProof/>
            <w:sz w:val="22"/>
            <w:szCs w:val="22"/>
          </w:rPr>
          <w:tab/>
        </w:r>
        <w:r w:rsidRPr="00FB7897" w:rsidR="00810AEE">
          <w:rPr>
            <w:rStyle w:val="Hyperlink"/>
            <w:noProof/>
          </w:rPr>
          <w:t>General Design of the Facility</w:t>
        </w:r>
        <w:r w:rsidR="00810AEE">
          <w:rPr>
            <w:noProof/>
            <w:webHidden/>
          </w:rPr>
          <w:tab/>
        </w:r>
        <w:r w:rsidR="00810AEE">
          <w:rPr>
            <w:noProof/>
            <w:webHidden/>
          </w:rPr>
          <w:fldChar w:fldCharType="begin"/>
        </w:r>
        <w:r w:rsidR="00810AEE">
          <w:rPr>
            <w:noProof/>
            <w:webHidden/>
          </w:rPr>
          <w:instrText xml:space="preserve"> PAGEREF _Toc119239377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32BE8C2E" w14:textId="7F187C61">
      <w:pPr>
        <w:pStyle w:val="TOC1"/>
        <w:rPr>
          <w:rFonts w:asciiTheme="minorHAnsi" w:hAnsiTheme="minorHAnsi" w:eastAsiaTheme="minorEastAsia" w:cstheme="minorBidi"/>
          <w:b w:val="0"/>
          <w:noProof/>
          <w:sz w:val="22"/>
          <w:szCs w:val="22"/>
        </w:rPr>
      </w:pPr>
      <w:hyperlink w:history="1" w:anchor="_Toc119239378">
        <w:r w:rsidRPr="00FB7897" w:rsidR="00810AEE">
          <w:rPr>
            <w:rStyle w:val="Hyperlink"/>
            <w:noProof/>
          </w:rPr>
          <w:t>Article 4 - Implementation</w:t>
        </w:r>
        <w:r w:rsidR="00810AEE">
          <w:rPr>
            <w:noProof/>
            <w:webHidden/>
          </w:rPr>
          <w:tab/>
        </w:r>
        <w:r w:rsidR="00810AEE">
          <w:rPr>
            <w:noProof/>
            <w:webHidden/>
          </w:rPr>
          <w:fldChar w:fldCharType="begin"/>
        </w:r>
        <w:r w:rsidR="00810AEE">
          <w:rPr>
            <w:noProof/>
            <w:webHidden/>
          </w:rPr>
          <w:instrText xml:space="preserve"> PAGEREF _Toc119239378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53148532" w14:textId="59633F0B">
      <w:pPr>
        <w:pStyle w:val="TOC2"/>
        <w:tabs>
          <w:tab w:val="left" w:pos="1440"/>
        </w:tabs>
        <w:rPr>
          <w:rFonts w:asciiTheme="minorHAnsi" w:hAnsiTheme="minorHAnsi" w:eastAsiaTheme="minorEastAsia" w:cstheme="minorBidi"/>
          <w:noProof/>
          <w:sz w:val="22"/>
          <w:szCs w:val="22"/>
        </w:rPr>
      </w:pPr>
      <w:hyperlink w:history="1" w:anchor="_Toc119239379">
        <w:r w:rsidRPr="00FB7897" w:rsidR="00810AEE">
          <w:rPr>
            <w:rStyle w:val="Hyperlink"/>
            <w:noProof/>
          </w:rPr>
          <w:t>4.1</w:t>
        </w:r>
        <w:r w:rsidR="00810AEE">
          <w:rPr>
            <w:rFonts w:asciiTheme="minorHAnsi" w:hAnsiTheme="minorHAnsi" w:eastAsiaTheme="minorEastAsia" w:cstheme="minorBidi"/>
            <w:noProof/>
            <w:sz w:val="22"/>
            <w:szCs w:val="22"/>
          </w:rPr>
          <w:tab/>
        </w:r>
        <w:r w:rsidRPr="00FB7897" w:rsidR="00810AEE">
          <w:rPr>
            <w:rStyle w:val="Hyperlink"/>
            <w:noProof/>
          </w:rPr>
          <w:t>Project Development</w:t>
        </w:r>
        <w:r w:rsidR="00810AEE">
          <w:rPr>
            <w:noProof/>
            <w:webHidden/>
          </w:rPr>
          <w:tab/>
        </w:r>
        <w:r w:rsidR="00810AEE">
          <w:rPr>
            <w:noProof/>
            <w:webHidden/>
          </w:rPr>
          <w:fldChar w:fldCharType="begin"/>
        </w:r>
        <w:r w:rsidR="00810AEE">
          <w:rPr>
            <w:noProof/>
            <w:webHidden/>
          </w:rPr>
          <w:instrText xml:space="preserve"> PAGEREF _Toc119239379 \h </w:instrText>
        </w:r>
        <w:r w:rsidR="00810AEE">
          <w:rPr>
            <w:noProof/>
            <w:webHidden/>
          </w:rPr>
        </w:r>
        <w:r w:rsidR="00810AEE">
          <w:rPr>
            <w:noProof/>
            <w:webHidden/>
          </w:rPr>
          <w:fldChar w:fldCharType="separate"/>
        </w:r>
        <w:r w:rsidR="00810AEE">
          <w:rPr>
            <w:noProof/>
            <w:webHidden/>
          </w:rPr>
          <w:t>3</w:t>
        </w:r>
        <w:r w:rsidR="00810AEE">
          <w:rPr>
            <w:noProof/>
            <w:webHidden/>
          </w:rPr>
          <w:fldChar w:fldCharType="end"/>
        </w:r>
      </w:hyperlink>
    </w:p>
    <w:p w:rsidR="00810AEE" w:rsidRDefault="00124EA4" w14:paraId="5546A9C0" w14:textId="63C08852">
      <w:pPr>
        <w:pStyle w:val="TOC2"/>
        <w:tabs>
          <w:tab w:val="left" w:pos="1440"/>
        </w:tabs>
        <w:rPr>
          <w:rFonts w:asciiTheme="minorHAnsi" w:hAnsiTheme="minorHAnsi" w:eastAsiaTheme="minorEastAsia" w:cstheme="minorBidi"/>
          <w:noProof/>
          <w:sz w:val="22"/>
          <w:szCs w:val="22"/>
        </w:rPr>
      </w:pPr>
      <w:hyperlink w:history="1" w:anchor="_Toc119239380">
        <w:r w:rsidRPr="00FB7897" w:rsidR="00810AEE">
          <w:rPr>
            <w:rStyle w:val="Hyperlink"/>
            <w:noProof/>
          </w:rPr>
          <w:t>4.2</w:t>
        </w:r>
        <w:r w:rsidR="00810AEE">
          <w:rPr>
            <w:rFonts w:asciiTheme="minorHAnsi" w:hAnsiTheme="minorHAnsi" w:eastAsiaTheme="minorEastAsia" w:cstheme="minorBidi"/>
            <w:noProof/>
            <w:sz w:val="22"/>
            <w:szCs w:val="22"/>
          </w:rPr>
          <w:tab/>
        </w:r>
        <w:r w:rsidRPr="00FB7897" w:rsidR="00810AEE">
          <w:rPr>
            <w:rStyle w:val="Hyperlink"/>
            <w:noProof/>
          </w:rPr>
          <w:t>Environmental Matters</w:t>
        </w:r>
        <w:r w:rsidR="00810AEE">
          <w:rPr>
            <w:noProof/>
            <w:webHidden/>
          </w:rPr>
          <w:tab/>
        </w:r>
        <w:r w:rsidR="00810AEE">
          <w:rPr>
            <w:noProof/>
            <w:webHidden/>
          </w:rPr>
          <w:fldChar w:fldCharType="begin"/>
        </w:r>
        <w:r w:rsidR="00810AEE">
          <w:rPr>
            <w:noProof/>
            <w:webHidden/>
          </w:rPr>
          <w:instrText xml:space="preserve"> PAGEREF _Toc119239380 \h </w:instrText>
        </w:r>
        <w:r w:rsidR="00810AEE">
          <w:rPr>
            <w:noProof/>
            <w:webHidden/>
          </w:rPr>
        </w:r>
        <w:r w:rsidR="00810AEE">
          <w:rPr>
            <w:noProof/>
            <w:webHidden/>
          </w:rPr>
          <w:fldChar w:fldCharType="separate"/>
        </w:r>
        <w:r w:rsidR="00810AEE">
          <w:rPr>
            <w:noProof/>
            <w:webHidden/>
          </w:rPr>
          <w:t>4</w:t>
        </w:r>
        <w:r w:rsidR="00810AEE">
          <w:rPr>
            <w:noProof/>
            <w:webHidden/>
          </w:rPr>
          <w:fldChar w:fldCharType="end"/>
        </w:r>
      </w:hyperlink>
    </w:p>
    <w:p w:rsidR="00810AEE" w:rsidRDefault="00124EA4" w14:paraId="12EB1BBF" w14:textId="164E7A8A">
      <w:pPr>
        <w:pStyle w:val="TOC2"/>
        <w:tabs>
          <w:tab w:val="left" w:pos="1440"/>
        </w:tabs>
        <w:rPr>
          <w:rFonts w:asciiTheme="minorHAnsi" w:hAnsiTheme="minorHAnsi" w:eastAsiaTheme="minorEastAsia" w:cstheme="minorBidi"/>
          <w:noProof/>
          <w:sz w:val="22"/>
          <w:szCs w:val="22"/>
        </w:rPr>
      </w:pPr>
      <w:hyperlink w:history="1" w:anchor="_Toc119239381">
        <w:r w:rsidRPr="00FB7897" w:rsidR="00810AEE">
          <w:rPr>
            <w:rStyle w:val="Hyperlink"/>
            <w:noProof/>
          </w:rPr>
          <w:t>4.3</w:t>
        </w:r>
        <w:r w:rsidR="00810AEE">
          <w:rPr>
            <w:rFonts w:asciiTheme="minorHAnsi" w:hAnsiTheme="minorHAnsi" w:eastAsiaTheme="minorEastAsia" w:cstheme="minorBidi"/>
            <w:noProof/>
            <w:sz w:val="22"/>
            <w:szCs w:val="22"/>
          </w:rPr>
          <w:tab/>
        </w:r>
        <w:r w:rsidRPr="00FB7897" w:rsidR="00810AEE">
          <w:rPr>
            <w:rStyle w:val="Hyperlink"/>
            <w:noProof/>
          </w:rPr>
          <w:t>Permits</w:t>
        </w:r>
        <w:r w:rsidR="00810AEE">
          <w:rPr>
            <w:noProof/>
            <w:webHidden/>
          </w:rPr>
          <w:tab/>
        </w:r>
        <w:r w:rsidR="00810AEE">
          <w:rPr>
            <w:noProof/>
            <w:webHidden/>
          </w:rPr>
          <w:fldChar w:fldCharType="begin"/>
        </w:r>
        <w:r w:rsidR="00810AEE">
          <w:rPr>
            <w:noProof/>
            <w:webHidden/>
          </w:rPr>
          <w:instrText xml:space="preserve"> PAGEREF _Toc119239381 \h </w:instrText>
        </w:r>
        <w:r w:rsidR="00810AEE">
          <w:rPr>
            <w:noProof/>
            <w:webHidden/>
          </w:rPr>
        </w:r>
        <w:r w:rsidR="00810AEE">
          <w:rPr>
            <w:noProof/>
            <w:webHidden/>
          </w:rPr>
          <w:fldChar w:fldCharType="separate"/>
        </w:r>
        <w:r w:rsidR="00810AEE">
          <w:rPr>
            <w:noProof/>
            <w:webHidden/>
          </w:rPr>
          <w:t>5</w:t>
        </w:r>
        <w:r w:rsidR="00810AEE">
          <w:rPr>
            <w:noProof/>
            <w:webHidden/>
          </w:rPr>
          <w:fldChar w:fldCharType="end"/>
        </w:r>
      </w:hyperlink>
    </w:p>
    <w:p w:rsidR="00810AEE" w:rsidRDefault="00124EA4" w14:paraId="60941E90" w14:textId="75D59825">
      <w:pPr>
        <w:pStyle w:val="TOC2"/>
        <w:tabs>
          <w:tab w:val="left" w:pos="1440"/>
        </w:tabs>
        <w:rPr>
          <w:rFonts w:asciiTheme="minorHAnsi" w:hAnsiTheme="minorHAnsi" w:eastAsiaTheme="minorEastAsia" w:cstheme="minorBidi"/>
          <w:noProof/>
          <w:sz w:val="22"/>
          <w:szCs w:val="22"/>
        </w:rPr>
      </w:pPr>
      <w:hyperlink w:history="1" w:anchor="_Toc119239382">
        <w:r w:rsidRPr="00FB7897" w:rsidR="00810AEE">
          <w:rPr>
            <w:rStyle w:val="Hyperlink"/>
            <w:noProof/>
          </w:rPr>
          <w:t>4.4</w:t>
        </w:r>
        <w:r w:rsidR="00810AEE">
          <w:rPr>
            <w:rFonts w:asciiTheme="minorHAnsi" w:hAnsiTheme="minorHAnsi" w:eastAsiaTheme="minorEastAsia" w:cstheme="minorBidi"/>
            <w:noProof/>
            <w:sz w:val="22"/>
            <w:szCs w:val="22"/>
          </w:rPr>
          <w:tab/>
        </w:r>
        <w:r w:rsidRPr="00FB7897" w:rsidR="00810AEE">
          <w:rPr>
            <w:rStyle w:val="Hyperlink"/>
            <w:noProof/>
          </w:rPr>
          <w:t>Governmental Inspections</w:t>
        </w:r>
        <w:r w:rsidR="00810AEE">
          <w:rPr>
            <w:noProof/>
            <w:webHidden/>
          </w:rPr>
          <w:tab/>
        </w:r>
        <w:r w:rsidR="00810AEE">
          <w:rPr>
            <w:noProof/>
            <w:webHidden/>
          </w:rPr>
          <w:fldChar w:fldCharType="begin"/>
        </w:r>
        <w:r w:rsidR="00810AEE">
          <w:rPr>
            <w:noProof/>
            <w:webHidden/>
          </w:rPr>
          <w:instrText xml:space="preserve"> PAGEREF _Toc119239382 \h </w:instrText>
        </w:r>
        <w:r w:rsidR="00810AEE">
          <w:rPr>
            <w:noProof/>
            <w:webHidden/>
          </w:rPr>
        </w:r>
        <w:r w:rsidR="00810AEE">
          <w:rPr>
            <w:noProof/>
            <w:webHidden/>
          </w:rPr>
          <w:fldChar w:fldCharType="separate"/>
        </w:r>
        <w:r w:rsidR="00810AEE">
          <w:rPr>
            <w:noProof/>
            <w:webHidden/>
          </w:rPr>
          <w:t>6</w:t>
        </w:r>
        <w:r w:rsidR="00810AEE">
          <w:rPr>
            <w:noProof/>
            <w:webHidden/>
          </w:rPr>
          <w:fldChar w:fldCharType="end"/>
        </w:r>
      </w:hyperlink>
    </w:p>
    <w:p w:rsidR="00810AEE" w:rsidRDefault="00124EA4" w14:paraId="2D6572A6" w14:textId="4E31EB8D">
      <w:pPr>
        <w:pStyle w:val="TOC2"/>
        <w:tabs>
          <w:tab w:val="left" w:pos="1440"/>
        </w:tabs>
        <w:rPr>
          <w:rFonts w:asciiTheme="minorHAnsi" w:hAnsiTheme="minorHAnsi" w:eastAsiaTheme="minorEastAsia" w:cstheme="minorBidi"/>
          <w:noProof/>
          <w:sz w:val="22"/>
          <w:szCs w:val="22"/>
        </w:rPr>
      </w:pPr>
      <w:hyperlink w:history="1" w:anchor="_Toc119239383">
        <w:r w:rsidRPr="00FB7897" w:rsidR="00810AEE">
          <w:rPr>
            <w:rStyle w:val="Hyperlink"/>
            <w:noProof/>
          </w:rPr>
          <w:t>4.5</w:t>
        </w:r>
        <w:r w:rsidR="00810AEE">
          <w:rPr>
            <w:rFonts w:asciiTheme="minorHAnsi" w:hAnsiTheme="minorHAnsi" w:eastAsiaTheme="minorEastAsia" w:cstheme="minorBidi"/>
            <w:noProof/>
            <w:sz w:val="22"/>
            <w:szCs w:val="22"/>
          </w:rPr>
          <w:tab/>
        </w:r>
        <w:r w:rsidRPr="00FB7897" w:rsidR="00810AEE">
          <w:rPr>
            <w:rStyle w:val="Hyperlink"/>
            <w:noProof/>
          </w:rPr>
          <w:t>Commercial Operation</w:t>
        </w:r>
        <w:r w:rsidR="00810AEE">
          <w:rPr>
            <w:noProof/>
            <w:webHidden/>
          </w:rPr>
          <w:tab/>
        </w:r>
        <w:r w:rsidR="00810AEE">
          <w:rPr>
            <w:noProof/>
            <w:webHidden/>
          </w:rPr>
          <w:fldChar w:fldCharType="begin"/>
        </w:r>
        <w:r w:rsidR="00810AEE">
          <w:rPr>
            <w:noProof/>
            <w:webHidden/>
          </w:rPr>
          <w:instrText xml:space="preserve"> PAGEREF _Toc119239383 \h </w:instrText>
        </w:r>
        <w:r w:rsidR="00810AEE">
          <w:rPr>
            <w:noProof/>
            <w:webHidden/>
          </w:rPr>
        </w:r>
        <w:r w:rsidR="00810AEE">
          <w:rPr>
            <w:noProof/>
            <w:webHidden/>
          </w:rPr>
          <w:fldChar w:fldCharType="separate"/>
        </w:r>
        <w:r w:rsidR="00810AEE">
          <w:rPr>
            <w:noProof/>
            <w:webHidden/>
          </w:rPr>
          <w:t>6</w:t>
        </w:r>
        <w:r w:rsidR="00810AEE">
          <w:rPr>
            <w:noProof/>
            <w:webHidden/>
          </w:rPr>
          <w:fldChar w:fldCharType="end"/>
        </w:r>
      </w:hyperlink>
    </w:p>
    <w:p w:rsidR="00810AEE" w:rsidRDefault="00124EA4" w14:paraId="27EC1935" w14:textId="15184A72">
      <w:pPr>
        <w:pStyle w:val="TOC2"/>
        <w:tabs>
          <w:tab w:val="left" w:pos="1440"/>
        </w:tabs>
        <w:rPr>
          <w:rFonts w:asciiTheme="minorHAnsi" w:hAnsiTheme="minorHAnsi" w:eastAsiaTheme="minorEastAsia" w:cstheme="minorBidi"/>
          <w:noProof/>
          <w:sz w:val="22"/>
          <w:szCs w:val="22"/>
        </w:rPr>
      </w:pPr>
      <w:hyperlink w:history="1" w:anchor="_Toc119239384">
        <w:r w:rsidRPr="00FB7897" w:rsidR="00810AEE">
          <w:rPr>
            <w:rStyle w:val="Hyperlink"/>
            <w:noProof/>
          </w:rPr>
          <w:t>4.6</w:t>
        </w:r>
        <w:r w:rsidR="00810AEE">
          <w:rPr>
            <w:rFonts w:asciiTheme="minorHAnsi" w:hAnsiTheme="minorHAnsi" w:eastAsiaTheme="minorEastAsia" w:cstheme="minorBidi"/>
            <w:noProof/>
            <w:sz w:val="22"/>
            <w:szCs w:val="22"/>
          </w:rPr>
          <w:tab/>
        </w:r>
        <w:r w:rsidRPr="00FB7897" w:rsidR="00810AEE">
          <w:rPr>
            <w:rStyle w:val="Hyperlink"/>
            <w:noProof/>
          </w:rPr>
          <w:t>Test Energy</w:t>
        </w:r>
        <w:r w:rsidR="00810AEE">
          <w:rPr>
            <w:noProof/>
            <w:webHidden/>
          </w:rPr>
          <w:tab/>
        </w:r>
        <w:r w:rsidR="00810AEE">
          <w:rPr>
            <w:noProof/>
            <w:webHidden/>
          </w:rPr>
          <w:fldChar w:fldCharType="begin"/>
        </w:r>
        <w:r w:rsidR="00810AEE">
          <w:rPr>
            <w:noProof/>
            <w:webHidden/>
          </w:rPr>
          <w:instrText xml:space="preserve"> PAGEREF _Toc119239384 \h </w:instrText>
        </w:r>
        <w:r w:rsidR="00810AEE">
          <w:rPr>
            <w:noProof/>
            <w:webHidden/>
          </w:rPr>
        </w:r>
        <w:r w:rsidR="00810AEE">
          <w:rPr>
            <w:noProof/>
            <w:webHidden/>
          </w:rPr>
          <w:fldChar w:fldCharType="separate"/>
        </w:r>
        <w:r w:rsidR="00810AEE">
          <w:rPr>
            <w:noProof/>
            <w:webHidden/>
          </w:rPr>
          <w:t>8</w:t>
        </w:r>
        <w:r w:rsidR="00810AEE">
          <w:rPr>
            <w:noProof/>
            <w:webHidden/>
          </w:rPr>
          <w:fldChar w:fldCharType="end"/>
        </w:r>
      </w:hyperlink>
    </w:p>
    <w:p w:rsidR="00810AEE" w:rsidRDefault="00124EA4" w14:paraId="278FC3FF" w14:textId="1E59F587">
      <w:pPr>
        <w:pStyle w:val="TOC1"/>
        <w:rPr>
          <w:rFonts w:asciiTheme="minorHAnsi" w:hAnsiTheme="minorHAnsi" w:eastAsiaTheme="minorEastAsia" w:cstheme="minorBidi"/>
          <w:b w:val="0"/>
          <w:noProof/>
          <w:sz w:val="22"/>
          <w:szCs w:val="22"/>
        </w:rPr>
      </w:pPr>
      <w:hyperlink w:history="1" w:anchor="_Toc119239385">
        <w:r w:rsidRPr="00FB7897" w:rsidR="00810AEE">
          <w:rPr>
            <w:rStyle w:val="Hyperlink"/>
            <w:noProof/>
          </w:rPr>
          <w:t>Article 5 - Delivery</w:t>
        </w:r>
        <w:r w:rsidR="00810AEE">
          <w:rPr>
            <w:noProof/>
            <w:webHidden/>
          </w:rPr>
          <w:tab/>
        </w:r>
        <w:r w:rsidR="00810AEE">
          <w:rPr>
            <w:noProof/>
            <w:webHidden/>
          </w:rPr>
          <w:fldChar w:fldCharType="begin"/>
        </w:r>
        <w:r w:rsidR="00810AEE">
          <w:rPr>
            <w:noProof/>
            <w:webHidden/>
          </w:rPr>
          <w:instrText xml:space="preserve"> PAGEREF _Toc119239385 \h </w:instrText>
        </w:r>
        <w:r w:rsidR="00810AEE">
          <w:rPr>
            <w:noProof/>
            <w:webHidden/>
          </w:rPr>
        </w:r>
        <w:r w:rsidR="00810AEE">
          <w:rPr>
            <w:noProof/>
            <w:webHidden/>
          </w:rPr>
          <w:fldChar w:fldCharType="separate"/>
        </w:r>
        <w:r w:rsidR="00810AEE">
          <w:rPr>
            <w:noProof/>
            <w:webHidden/>
          </w:rPr>
          <w:t>9</w:t>
        </w:r>
        <w:r w:rsidR="00810AEE">
          <w:rPr>
            <w:noProof/>
            <w:webHidden/>
          </w:rPr>
          <w:fldChar w:fldCharType="end"/>
        </w:r>
      </w:hyperlink>
    </w:p>
    <w:p w:rsidR="00810AEE" w:rsidRDefault="00124EA4" w14:paraId="515EDAE3" w14:textId="09C16B61">
      <w:pPr>
        <w:pStyle w:val="TOC2"/>
        <w:tabs>
          <w:tab w:val="left" w:pos="1440"/>
        </w:tabs>
        <w:rPr>
          <w:rFonts w:asciiTheme="minorHAnsi" w:hAnsiTheme="minorHAnsi" w:eastAsiaTheme="minorEastAsia" w:cstheme="minorBidi"/>
          <w:noProof/>
          <w:sz w:val="22"/>
          <w:szCs w:val="22"/>
        </w:rPr>
      </w:pPr>
      <w:hyperlink w:history="1" w:anchor="_Toc119239386">
        <w:r w:rsidRPr="00FB7897" w:rsidR="00810AEE">
          <w:rPr>
            <w:rStyle w:val="Hyperlink"/>
            <w:noProof/>
          </w:rPr>
          <w:t>5.1</w:t>
        </w:r>
        <w:r w:rsidR="00810AEE">
          <w:rPr>
            <w:rFonts w:asciiTheme="minorHAnsi" w:hAnsiTheme="minorHAnsi" w:eastAsiaTheme="minorEastAsia" w:cstheme="minorBidi"/>
            <w:noProof/>
            <w:sz w:val="22"/>
            <w:szCs w:val="22"/>
          </w:rPr>
          <w:tab/>
        </w:r>
        <w:r w:rsidRPr="00FB7897" w:rsidR="00810AEE">
          <w:rPr>
            <w:rStyle w:val="Hyperlink"/>
            <w:noProof/>
          </w:rPr>
          <w:t>Arrangements</w:t>
        </w:r>
        <w:r w:rsidR="00810AEE">
          <w:rPr>
            <w:noProof/>
            <w:webHidden/>
          </w:rPr>
          <w:tab/>
        </w:r>
        <w:r w:rsidR="00810AEE">
          <w:rPr>
            <w:noProof/>
            <w:webHidden/>
          </w:rPr>
          <w:fldChar w:fldCharType="begin"/>
        </w:r>
        <w:r w:rsidR="00810AEE">
          <w:rPr>
            <w:noProof/>
            <w:webHidden/>
          </w:rPr>
          <w:instrText xml:space="preserve"> PAGEREF _Toc119239386 \h </w:instrText>
        </w:r>
        <w:r w:rsidR="00810AEE">
          <w:rPr>
            <w:noProof/>
            <w:webHidden/>
          </w:rPr>
        </w:r>
        <w:r w:rsidR="00810AEE">
          <w:rPr>
            <w:noProof/>
            <w:webHidden/>
          </w:rPr>
          <w:fldChar w:fldCharType="separate"/>
        </w:r>
        <w:r w:rsidR="00810AEE">
          <w:rPr>
            <w:noProof/>
            <w:webHidden/>
          </w:rPr>
          <w:t>9</w:t>
        </w:r>
        <w:r w:rsidR="00810AEE">
          <w:rPr>
            <w:noProof/>
            <w:webHidden/>
          </w:rPr>
          <w:fldChar w:fldCharType="end"/>
        </w:r>
      </w:hyperlink>
    </w:p>
    <w:p w:rsidR="00810AEE" w:rsidRDefault="00124EA4" w14:paraId="3F001AB8" w14:textId="1C635784">
      <w:pPr>
        <w:pStyle w:val="TOC2"/>
        <w:tabs>
          <w:tab w:val="left" w:pos="1440"/>
        </w:tabs>
        <w:rPr>
          <w:rFonts w:asciiTheme="minorHAnsi" w:hAnsiTheme="minorHAnsi" w:eastAsiaTheme="minorEastAsia" w:cstheme="minorBidi"/>
          <w:noProof/>
          <w:sz w:val="22"/>
          <w:szCs w:val="22"/>
        </w:rPr>
      </w:pPr>
      <w:hyperlink w:history="1" w:anchor="_Toc119239387">
        <w:r w:rsidRPr="00FB7897" w:rsidR="00810AEE">
          <w:rPr>
            <w:rStyle w:val="Hyperlink"/>
            <w:noProof/>
          </w:rPr>
          <w:t>5.2</w:t>
        </w:r>
        <w:r w:rsidR="00810AEE">
          <w:rPr>
            <w:rFonts w:asciiTheme="minorHAnsi" w:hAnsiTheme="minorHAnsi" w:eastAsiaTheme="minorEastAsia" w:cstheme="minorBidi"/>
            <w:noProof/>
            <w:sz w:val="22"/>
            <w:szCs w:val="22"/>
          </w:rPr>
          <w:tab/>
        </w:r>
        <w:r w:rsidRPr="00FB7897" w:rsidR="00810AEE">
          <w:rPr>
            <w:rStyle w:val="Hyperlink"/>
            <w:noProof/>
          </w:rPr>
          <w:t>Market Changes</w:t>
        </w:r>
        <w:r w:rsidR="00810AEE">
          <w:rPr>
            <w:noProof/>
            <w:webHidden/>
          </w:rPr>
          <w:tab/>
        </w:r>
        <w:r w:rsidR="00810AEE">
          <w:rPr>
            <w:noProof/>
            <w:webHidden/>
          </w:rPr>
          <w:fldChar w:fldCharType="begin"/>
        </w:r>
        <w:r w:rsidR="00810AEE">
          <w:rPr>
            <w:noProof/>
            <w:webHidden/>
          </w:rPr>
          <w:instrText xml:space="preserve"> PAGEREF _Toc119239387 \h </w:instrText>
        </w:r>
        <w:r w:rsidR="00810AEE">
          <w:rPr>
            <w:noProof/>
            <w:webHidden/>
          </w:rPr>
        </w:r>
        <w:r w:rsidR="00810AEE">
          <w:rPr>
            <w:noProof/>
            <w:webHidden/>
          </w:rPr>
          <w:fldChar w:fldCharType="separate"/>
        </w:r>
        <w:r w:rsidR="00810AEE">
          <w:rPr>
            <w:noProof/>
            <w:webHidden/>
          </w:rPr>
          <w:t>9</w:t>
        </w:r>
        <w:r w:rsidR="00810AEE">
          <w:rPr>
            <w:noProof/>
            <w:webHidden/>
          </w:rPr>
          <w:fldChar w:fldCharType="end"/>
        </w:r>
      </w:hyperlink>
    </w:p>
    <w:p w:rsidR="00810AEE" w:rsidRDefault="00124EA4" w14:paraId="020DE009" w14:textId="649705A3">
      <w:pPr>
        <w:pStyle w:val="TOC2"/>
        <w:tabs>
          <w:tab w:val="left" w:pos="1440"/>
        </w:tabs>
        <w:rPr>
          <w:rFonts w:asciiTheme="minorHAnsi" w:hAnsiTheme="minorHAnsi" w:eastAsiaTheme="minorEastAsia" w:cstheme="minorBidi"/>
          <w:noProof/>
          <w:sz w:val="22"/>
          <w:szCs w:val="22"/>
        </w:rPr>
      </w:pPr>
      <w:hyperlink w:history="1" w:anchor="_Toc119239388">
        <w:r w:rsidRPr="00FB7897" w:rsidR="00810AEE">
          <w:rPr>
            <w:rStyle w:val="Hyperlink"/>
            <w:noProof/>
          </w:rPr>
          <w:t>5.3</w:t>
        </w:r>
        <w:r w:rsidR="00810AEE">
          <w:rPr>
            <w:rFonts w:asciiTheme="minorHAnsi" w:hAnsiTheme="minorHAnsi" w:eastAsiaTheme="minorEastAsia" w:cstheme="minorBidi"/>
            <w:noProof/>
            <w:sz w:val="22"/>
            <w:szCs w:val="22"/>
          </w:rPr>
          <w:tab/>
        </w:r>
        <w:r w:rsidRPr="00FB7897" w:rsidR="00810AEE">
          <w:rPr>
            <w:rStyle w:val="Hyperlink"/>
            <w:noProof/>
          </w:rPr>
          <w:t>Electric Metering Devices</w:t>
        </w:r>
        <w:r w:rsidR="00810AEE">
          <w:rPr>
            <w:noProof/>
            <w:webHidden/>
          </w:rPr>
          <w:tab/>
        </w:r>
        <w:r w:rsidR="00810AEE">
          <w:rPr>
            <w:noProof/>
            <w:webHidden/>
          </w:rPr>
          <w:fldChar w:fldCharType="begin"/>
        </w:r>
        <w:r w:rsidR="00810AEE">
          <w:rPr>
            <w:noProof/>
            <w:webHidden/>
          </w:rPr>
          <w:instrText xml:space="preserve"> PAGEREF _Toc119239388 \h </w:instrText>
        </w:r>
        <w:r w:rsidR="00810AEE">
          <w:rPr>
            <w:noProof/>
            <w:webHidden/>
          </w:rPr>
        </w:r>
        <w:r w:rsidR="00810AEE">
          <w:rPr>
            <w:noProof/>
            <w:webHidden/>
          </w:rPr>
          <w:fldChar w:fldCharType="separate"/>
        </w:r>
        <w:r w:rsidR="00810AEE">
          <w:rPr>
            <w:noProof/>
            <w:webHidden/>
          </w:rPr>
          <w:t>10</w:t>
        </w:r>
        <w:r w:rsidR="00810AEE">
          <w:rPr>
            <w:noProof/>
            <w:webHidden/>
          </w:rPr>
          <w:fldChar w:fldCharType="end"/>
        </w:r>
      </w:hyperlink>
    </w:p>
    <w:p w:rsidR="00810AEE" w:rsidRDefault="00124EA4" w14:paraId="69586EEA" w14:textId="4CF8CB18">
      <w:pPr>
        <w:pStyle w:val="TOC1"/>
        <w:rPr>
          <w:rFonts w:asciiTheme="minorHAnsi" w:hAnsiTheme="minorHAnsi" w:eastAsiaTheme="minorEastAsia" w:cstheme="minorBidi"/>
          <w:b w:val="0"/>
          <w:noProof/>
          <w:sz w:val="22"/>
          <w:szCs w:val="22"/>
        </w:rPr>
      </w:pPr>
      <w:hyperlink w:history="1" w:anchor="_Toc119239389">
        <w:r w:rsidRPr="00FB7897" w:rsidR="00810AEE">
          <w:rPr>
            <w:rStyle w:val="Hyperlink"/>
            <w:noProof/>
          </w:rPr>
          <w:t>Article 6 – Conditions Precedent</w:t>
        </w:r>
        <w:r w:rsidR="00810AEE">
          <w:rPr>
            <w:noProof/>
            <w:webHidden/>
          </w:rPr>
          <w:tab/>
        </w:r>
        <w:r w:rsidR="00810AEE">
          <w:rPr>
            <w:noProof/>
            <w:webHidden/>
          </w:rPr>
          <w:fldChar w:fldCharType="begin"/>
        </w:r>
        <w:r w:rsidR="00810AEE">
          <w:rPr>
            <w:noProof/>
            <w:webHidden/>
          </w:rPr>
          <w:instrText xml:space="preserve"> PAGEREF _Toc119239389 \h </w:instrText>
        </w:r>
        <w:r w:rsidR="00810AEE">
          <w:rPr>
            <w:noProof/>
            <w:webHidden/>
          </w:rPr>
        </w:r>
        <w:r w:rsidR="00810AEE">
          <w:rPr>
            <w:noProof/>
            <w:webHidden/>
          </w:rPr>
          <w:fldChar w:fldCharType="separate"/>
        </w:r>
        <w:r w:rsidR="00810AEE">
          <w:rPr>
            <w:noProof/>
            <w:webHidden/>
          </w:rPr>
          <w:t>11</w:t>
        </w:r>
        <w:r w:rsidR="00810AEE">
          <w:rPr>
            <w:noProof/>
            <w:webHidden/>
          </w:rPr>
          <w:fldChar w:fldCharType="end"/>
        </w:r>
      </w:hyperlink>
    </w:p>
    <w:p w:rsidR="00810AEE" w:rsidRDefault="00124EA4" w14:paraId="00A40951" w14:textId="67A2DCFE">
      <w:pPr>
        <w:pStyle w:val="TOC2"/>
        <w:tabs>
          <w:tab w:val="left" w:pos="1440"/>
        </w:tabs>
        <w:rPr>
          <w:rFonts w:asciiTheme="minorHAnsi" w:hAnsiTheme="minorHAnsi" w:eastAsiaTheme="minorEastAsia" w:cstheme="minorBidi"/>
          <w:noProof/>
          <w:sz w:val="22"/>
          <w:szCs w:val="22"/>
        </w:rPr>
      </w:pPr>
      <w:hyperlink w:history="1" w:anchor="_Toc119239390">
        <w:r w:rsidRPr="00FB7897" w:rsidR="00810AEE">
          <w:rPr>
            <w:rStyle w:val="Hyperlink"/>
            <w:noProof/>
          </w:rPr>
          <w:t>6.1</w:t>
        </w:r>
        <w:r w:rsidR="00810AEE">
          <w:rPr>
            <w:rFonts w:asciiTheme="minorHAnsi" w:hAnsiTheme="minorHAnsi" w:eastAsiaTheme="minorEastAsia" w:cstheme="minorBidi"/>
            <w:noProof/>
            <w:sz w:val="22"/>
            <w:szCs w:val="22"/>
          </w:rPr>
          <w:tab/>
        </w:r>
        <w:r w:rsidRPr="00FB7897" w:rsidR="00810AEE">
          <w:rPr>
            <w:rStyle w:val="Hyperlink"/>
            <w:noProof/>
          </w:rPr>
          <w:t>PUC Approval</w:t>
        </w:r>
        <w:r w:rsidR="00810AEE">
          <w:rPr>
            <w:noProof/>
            <w:webHidden/>
          </w:rPr>
          <w:tab/>
        </w:r>
        <w:r w:rsidR="00810AEE">
          <w:rPr>
            <w:noProof/>
            <w:webHidden/>
          </w:rPr>
          <w:fldChar w:fldCharType="begin"/>
        </w:r>
        <w:r w:rsidR="00810AEE">
          <w:rPr>
            <w:noProof/>
            <w:webHidden/>
          </w:rPr>
          <w:instrText xml:space="preserve"> PAGEREF _Toc119239390 \h </w:instrText>
        </w:r>
        <w:r w:rsidR="00810AEE">
          <w:rPr>
            <w:noProof/>
            <w:webHidden/>
          </w:rPr>
        </w:r>
        <w:r w:rsidR="00810AEE">
          <w:rPr>
            <w:noProof/>
            <w:webHidden/>
          </w:rPr>
          <w:fldChar w:fldCharType="separate"/>
        </w:r>
        <w:r w:rsidR="00810AEE">
          <w:rPr>
            <w:noProof/>
            <w:webHidden/>
          </w:rPr>
          <w:t>11</w:t>
        </w:r>
        <w:r w:rsidR="00810AEE">
          <w:rPr>
            <w:noProof/>
            <w:webHidden/>
          </w:rPr>
          <w:fldChar w:fldCharType="end"/>
        </w:r>
      </w:hyperlink>
    </w:p>
    <w:p w:rsidR="00810AEE" w:rsidRDefault="00124EA4" w14:paraId="300607AC" w14:textId="24A6F14C">
      <w:pPr>
        <w:pStyle w:val="TOC2"/>
        <w:tabs>
          <w:tab w:val="left" w:pos="1440"/>
        </w:tabs>
        <w:rPr>
          <w:rFonts w:asciiTheme="minorHAnsi" w:hAnsiTheme="minorHAnsi" w:eastAsiaTheme="minorEastAsia" w:cstheme="minorBidi"/>
          <w:noProof/>
          <w:sz w:val="22"/>
          <w:szCs w:val="22"/>
        </w:rPr>
      </w:pPr>
      <w:hyperlink w:history="1" w:anchor="_Toc119239391">
        <w:r w:rsidRPr="00FB7897" w:rsidR="00810AEE">
          <w:rPr>
            <w:rStyle w:val="Hyperlink"/>
            <w:noProof/>
          </w:rPr>
          <w:t>6.2</w:t>
        </w:r>
        <w:r w:rsidR="00810AEE">
          <w:rPr>
            <w:rFonts w:asciiTheme="minorHAnsi" w:hAnsiTheme="minorHAnsi" w:eastAsiaTheme="minorEastAsia" w:cstheme="minorBidi"/>
            <w:noProof/>
            <w:sz w:val="22"/>
            <w:szCs w:val="22"/>
          </w:rPr>
          <w:tab/>
        </w:r>
        <w:r w:rsidRPr="00FB7897" w:rsidR="00810AEE">
          <w:rPr>
            <w:rStyle w:val="Hyperlink"/>
            <w:noProof/>
          </w:rPr>
          <w:t>Other Company CPs</w:t>
        </w:r>
        <w:r w:rsidR="00810AEE">
          <w:rPr>
            <w:noProof/>
            <w:webHidden/>
          </w:rPr>
          <w:tab/>
        </w:r>
        <w:r w:rsidR="00810AEE">
          <w:rPr>
            <w:noProof/>
            <w:webHidden/>
          </w:rPr>
          <w:fldChar w:fldCharType="begin"/>
        </w:r>
        <w:r w:rsidR="00810AEE">
          <w:rPr>
            <w:noProof/>
            <w:webHidden/>
          </w:rPr>
          <w:instrText xml:space="preserve"> PAGEREF _Toc119239391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72612182" w14:textId="32C52871">
      <w:pPr>
        <w:pStyle w:val="TOC2"/>
        <w:tabs>
          <w:tab w:val="left" w:pos="1440"/>
        </w:tabs>
        <w:rPr>
          <w:rFonts w:asciiTheme="minorHAnsi" w:hAnsiTheme="minorHAnsi" w:eastAsiaTheme="minorEastAsia" w:cstheme="minorBidi"/>
          <w:noProof/>
          <w:sz w:val="22"/>
          <w:szCs w:val="22"/>
        </w:rPr>
      </w:pPr>
      <w:hyperlink w:history="1" w:anchor="_Toc119239392">
        <w:r w:rsidRPr="00FB7897" w:rsidR="00810AEE">
          <w:rPr>
            <w:rStyle w:val="Hyperlink"/>
            <w:noProof/>
          </w:rPr>
          <w:t>6.3</w:t>
        </w:r>
        <w:r w:rsidR="00810AEE">
          <w:rPr>
            <w:rFonts w:asciiTheme="minorHAnsi" w:hAnsiTheme="minorHAnsi" w:eastAsiaTheme="minorEastAsia" w:cstheme="minorBidi"/>
            <w:noProof/>
            <w:sz w:val="22"/>
            <w:szCs w:val="22"/>
          </w:rPr>
          <w:tab/>
        </w:r>
        <w:r w:rsidRPr="00FB7897" w:rsidR="00810AEE">
          <w:rPr>
            <w:rStyle w:val="Hyperlink"/>
            <w:noProof/>
          </w:rPr>
          <w:t>Seller CPs</w:t>
        </w:r>
        <w:r w:rsidR="00810AEE">
          <w:rPr>
            <w:noProof/>
            <w:webHidden/>
          </w:rPr>
          <w:tab/>
        </w:r>
        <w:r w:rsidR="00810AEE">
          <w:rPr>
            <w:noProof/>
            <w:webHidden/>
          </w:rPr>
          <w:fldChar w:fldCharType="begin"/>
        </w:r>
        <w:r w:rsidR="00810AEE">
          <w:rPr>
            <w:noProof/>
            <w:webHidden/>
          </w:rPr>
          <w:instrText xml:space="preserve"> PAGEREF _Toc119239392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134F5D45" w14:textId="3DADA9FE">
      <w:pPr>
        <w:pStyle w:val="TOC2"/>
        <w:tabs>
          <w:tab w:val="left" w:pos="1440"/>
        </w:tabs>
        <w:rPr>
          <w:rFonts w:asciiTheme="minorHAnsi" w:hAnsiTheme="minorHAnsi" w:eastAsiaTheme="minorEastAsia" w:cstheme="minorBidi"/>
          <w:noProof/>
          <w:sz w:val="22"/>
          <w:szCs w:val="22"/>
        </w:rPr>
      </w:pPr>
      <w:hyperlink w:history="1" w:anchor="_Toc119239393">
        <w:r w:rsidRPr="00FB7897" w:rsidR="00810AEE">
          <w:rPr>
            <w:rStyle w:val="Hyperlink"/>
            <w:noProof/>
          </w:rPr>
          <w:t>6.4</w:t>
        </w:r>
        <w:r w:rsidR="00810AEE">
          <w:rPr>
            <w:rFonts w:asciiTheme="minorHAnsi" w:hAnsiTheme="minorHAnsi" w:eastAsiaTheme="minorEastAsia" w:cstheme="minorBidi"/>
            <w:noProof/>
            <w:sz w:val="22"/>
            <w:szCs w:val="22"/>
          </w:rPr>
          <w:tab/>
        </w:r>
        <w:r w:rsidRPr="00FB7897" w:rsidR="00810AEE">
          <w:rPr>
            <w:rStyle w:val="Hyperlink"/>
            <w:noProof/>
          </w:rPr>
          <w:t>Following a Termination</w:t>
        </w:r>
        <w:r w:rsidR="00810AEE">
          <w:rPr>
            <w:noProof/>
            <w:webHidden/>
          </w:rPr>
          <w:tab/>
        </w:r>
        <w:r w:rsidR="00810AEE">
          <w:rPr>
            <w:noProof/>
            <w:webHidden/>
          </w:rPr>
          <w:fldChar w:fldCharType="begin"/>
        </w:r>
        <w:r w:rsidR="00810AEE">
          <w:rPr>
            <w:noProof/>
            <w:webHidden/>
          </w:rPr>
          <w:instrText xml:space="preserve"> PAGEREF _Toc119239393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66B9E4A0" w14:textId="2C8EB7C6">
      <w:pPr>
        <w:pStyle w:val="TOC1"/>
        <w:rPr>
          <w:rFonts w:asciiTheme="minorHAnsi" w:hAnsiTheme="minorHAnsi" w:eastAsiaTheme="minorEastAsia" w:cstheme="minorBidi"/>
          <w:b w:val="0"/>
          <w:noProof/>
          <w:sz w:val="22"/>
          <w:szCs w:val="22"/>
        </w:rPr>
      </w:pPr>
      <w:hyperlink w:history="1" w:anchor="_Toc119239394">
        <w:r w:rsidRPr="00FB7897" w:rsidR="00810AEE">
          <w:rPr>
            <w:rStyle w:val="Hyperlink"/>
            <w:noProof/>
          </w:rPr>
          <w:t>Article 7 – Sale and Purchase</w:t>
        </w:r>
        <w:r w:rsidR="00810AEE">
          <w:rPr>
            <w:noProof/>
            <w:webHidden/>
          </w:rPr>
          <w:tab/>
        </w:r>
        <w:r w:rsidR="00810AEE">
          <w:rPr>
            <w:noProof/>
            <w:webHidden/>
          </w:rPr>
          <w:fldChar w:fldCharType="begin"/>
        </w:r>
        <w:r w:rsidR="00810AEE">
          <w:rPr>
            <w:noProof/>
            <w:webHidden/>
          </w:rPr>
          <w:instrText xml:space="preserve"> PAGEREF _Toc119239394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0484AFB0" w14:textId="7196317F">
      <w:pPr>
        <w:pStyle w:val="TOC2"/>
        <w:tabs>
          <w:tab w:val="left" w:pos="1440"/>
        </w:tabs>
        <w:rPr>
          <w:rFonts w:asciiTheme="minorHAnsi" w:hAnsiTheme="minorHAnsi" w:eastAsiaTheme="minorEastAsia" w:cstheme="minorBidi"/>
          <w:noProof/>
          <w:sz w:val="22"/>
          <w:szCs w:val="22"/>
        </w:rPr>
      </w:pPr>
      <w:hyperlink w:history="1" w:anchor="_Toc119239395">
        <w:r w:rsidRPr="00FB7897" w:rsidR="00810AEE">
          <w:rPr>
            <w:rStyle w:val="Hyperlink"/>
            <w:noProof/>
          </w:rPr>
          <w:t>7.1</w:t>
        </w:r>
        <w:r w:rsidR="00810AEE">
          <w:rPr>
            <w:rFonts w:asciiTheme="minorHAnsi" w:hAnsiTheme="minorHAnsi" w:eastAsiaTheme="minorEastAsia" w:cstheme="minorBidi"/>
            <w:noProof/>
            <w:sz w:val="22"/>
            <w:szCs w:val="22"/>
          </w:rPr>
          <w:tab/>
        </w:r>
        <w:r w:rsidRPr="00FB7897" w:rsidR="00810AEE">
          <w:rPr>
            <w:rStyle w:val="Hyperlink"/>
            <w:noProof/>
          </w:rPr>
          <w:t>General Obligation</w:t>
        </w:r>
        <w:r w:rsidR="00810AEE">
          <w:rPr>
            <w:noProof/>
            <w:webHidden/>
          </w:rPr>
          <w:tab/>
        </w:r>
        <w:r w:rsidR="00810AEE">
          <w:rPr>
            <w:noProof/>
            <w:webHidden/>
          </w:rPr>
          <w:fldChar w:fldCharType="begin"/>
        </w:r>
        <w:r w:rsidR="00810AEE">
          <w:rPr>
            <w:noProof/>
            <w:webHidden/>
          </w:rPr>
          <w:instrText xml:space="preserve"> PAGEREF _Toc119239395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71549314" w14:textId="536163B0">
      <w:pPr>
        <w:pStyle w:val="TOC2"/>
        <w:tabs>
          <w:tab w:val="left" w:pos="1440"/>
        </w:tabs>
        <w:rPr>
          <w:rFonts w:asciiTheme="minorHAnsi" w:hAnsiTheme="minorHAnsi" w:eastAsiaTheme="minorEastAsia" w:cstheme="minorBidi"/>
          <w:noProof/>
          <w:sz w:val="22"/>
          <w:szCs w:val="22"/>
        </w:rPr>
      </w:pPr>
      <w:hyperlink w:history="1" w:anchor="_Toc119239396">
        <w:r w:rsidRPr="00FB7897" w:rsidR="00810AEE">
          <w:rPr>
            <w:rStyle w:val="Hyperlink"/>
            <w:noProof/>
          </w:rPr>
          <w:t>7.2</w:t>
        </w:r>
        <w:r w:rsidR="00810AEE">
          <w:rPr>
            <w:rFonts w:asciiTheme="minorHAnsi" w:hAnsiTheme="minorHAnsi" w:eastAsiaTheme="minorEastAsia" w:cstheme="minorBidi"/>
            <w:noProof/>
            <w:sz w:val="22"/>
            <w:szCs w:val="22"/>
          </w:rPr>
          <w:tab/>
        </w:r>
        <w:r w:rsidRPr="00FB7897" w:rsidR="00810AEE">
          <w:rPr>
            <w:rStyle w:val="Hyperlink"/>
            <w:noProof/>
          </w:rPr>
          <w:t>AGC</w:t>
        </w:r>
        <w:r w:rsidR="00810AEE">
          <w:rPr>
            <w:noProof/>
            <w:webHidden/>
          </w:rPr>
          <w:tab/>
        </w:r>
        <w:r w:rsidR="00810AEE">
          <w:rPr>
            <w:noProof/>
            <w:webHidden/>
          </w:rPr>
          <w:fldChar w:fldCharType="begin"/>
        </w:r>
        <w:r w:rsidR="00810AEE">
          <w:rPr>
            <w:noProof/>
            <w:webHidden/>
          </w:rPr>
          <w:instrText xml:space="preserve"> PAGEREF _Toc119239396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549B638B" w14:textId="22CF7736">
      <w:pPr>
        <w:pStyle w:val="TOC2"/>
        <w:tabs>
          <w:tab w:val="left" w:pos="1440"/>
        </w:tabs>
        <w:rPr>
          <w:rFonts w:asciiTheme="minorHAnsi" w:hAnsiTheme="minorHAnsi" w:eastAsiaTheme="minorEastAsia" w:cstheme="minorBidi"/>
          <w:noProof/>
          <w:sz w:val="22"/>
          <w:szCs w:val="22"/>
        </w:rPr>
      </w:pPr>
      <w:hyperlink w:history="1" w:anchor="_Toc119239397">
        <w:r w:rsidRPr="00FB7897" w:rsidR="00810AEE">
          <w:rPr>
            <w:rStyle w:val="Hyperlink"/>
            <w:noProof/>
          </w:rPr>
          <w:t>7.3</w:t>
        </w:r>
        <w:r w:rsidR="00810AEE">
          <w:rPr>
            <w:rFonts w:asciiTheme="minorHAnsi" w:hAnsiTheme="minorHAnsi" w:eastAsiaTheme="minorEastAsia" w:cstheme="minorBidi"/>
            <w:noProof/>
            <w:sz w:val="22"/>
            <w:szCs w:val="22"/>
          </w:rPr>
          <w:tab/>
        </w:r>
        <w:r w:rsidRPr="00FB7897" w:rsidR="00810AEE">
          <w:rPr>
            <w:rStyle w:val="Hyperlink"/>
            <w:noProof/>
          </w:rPr>
          <w:t>Green Benefits</w:t>
        </w:r>
        <w:r w:rsidR="00810AEE">
          <w:rPr>
            <w:noProof/>
            <w:webHidden/>
          </w:rPr>
          <w:tab/>
        </w:r>
        <w:r w:rsidR="00810AEE">
          <w:rPr>
            <w:noProof/>
            <w:webHidden/>
          </w:rPr>
          <w:fldChar w:fldCharType="begin"/>
        </w:r>
        <w:r w:rsidR="00810AEE">
          <w:rPr>
            <w:noProof/>
            <w:webHidden/>
          </w:rPr>
          <w:instrText xml:space="preserve"> PAGEREF _Toc119239397 \h </w:instrText>
        </w:r>
        <w:r w:rsidR="00810AEE">
          <w:rPr>
            <w:noProof/>
            <w:webHidden/>
          </w:rPr>
        </w:r>
        <w:r w:rsidR="00810AEE">
          <w:rPr>
            <w:noProof/>
            <w:webHidden/>
          </w:rPr>
          <w:fldChar w:fldCharType="separate"/>
        </w:r>
        <w:r w:rsidR="00810AEE">
          <w:rPr>
            <w:noProof/>
            <w:webHidden/>
          </w:rPr>
          <w:t>12</w:t>
        </w:r>
        <w:r w:rsidR="00810AEE">
          <w:rPr>
            <w:noProof/>
            <w:webHidden/>
          </w:rPr>
          <w:fldChar w:fldCharType="end"/>
        </w:r>
      </w:hyperlink>
    </w:p>
    <w:p w:rsidR="00810AEE" w:rsidRDefault="00124EA4" w14:paraId="6846C04F" w14:textId="2E0DC169">
      <w:pPr>
        <w:pStyle w:val="TOC2"/>
        <w:tabs>
          <w:tab w:val="left" w:pos="1440"/>
        </w:tabs>
        <w:rPr>
          <w:rFonts w:asciiTheme="minorHAnsi" w:hAnsiTheme="minorHAnsi" w:eastAsiaTheme="minorEastAsia" w:cstheme="minorBidi"/>
          <w:noProof/>
          <w:sz w:val="22"/>
          <w:szCs w:val="22"/>
        </w:rPr>
      </w:pPr>
      <w:hyperlink w:history="1" w:anchor="_Toc119239398">
        <w:r w:rsidRPr="00FB7897" w:rsidR="00810AEE">
          <w:rPr>
            <w:rStyle w:val="Hyperlink"/>
            <w:noProof/>
          </w:rPr>
          <w:t>7.4</w:t>
        </w:r>
        <w:r w:rsidR="00810AEE">
          <w:rPr>
            <w:rFonts w:asciiTheme="minorHAnsi" w:hAnsiTheme="minorHAnsi" w:eastAsiaTheme="minorEastAsia" w:cstheme="minorBidi"/>
            <w:noProof/>
            <w:sz w:val="22"/>
            <w:szCs w:val="22"/>
          </w:rPr>
          <w:tab/>
        </w:r>
        <w:r w:rsidRPr="00FB7897" w:rsidR="00810AEE">
          <w:rPr>
            <w:rStyle w:val="Hyperlink"/>
            <w:noProof/>
          </w:rPr>
          <w:t>Ancillary Services</w:t>
        </w:r>
        <w:r w:rsidR="00810AEE">
          <w:rPr>
            <w:noProof/>
            <w:webHidden/>
          </w:rPr>
          <w:tab/>
        </w:r>
        <w:r w:rsidR="00810AEE">
          <w:rPr>
            <w:noProof/>
            <w:webHidden/>
          </w:rPr>
          <w:fldChar w:fldCharType="begin"/>
        </w:r>
        <w:r w:rsidR="00810AEE">
          <w:rPr>
            <w:noProof/>
            <w:webHidden/>
          </w:rPr>
          <w:instrText xml:space="preserve"> PAGEREF _Toc119239398 \h </w:instrText>
        </w:r>
        <w:r w:rsidR="00810AEE">
          <w:rPr>
            <w:noProof/>
            <w:webHidden/>
          </w:rPr>
        </w:r>
        <w:r w:rsidR="00810AEE">
          <w:rPr>
            <w:noProof/>
            <w:webHidden/>
          </w:rPr>
          <w:fldChar w:fldCharType="separate"/>
        </w:r>
        <w:r w:rsidR="00810AEE">
          <w:rPr>
            <w:noProof/>
            <w:webHidden/>
          </w:rPr>
          <w:t>14</w:t>
        </w:r>
        <w:r w:rsidR="00810AEE">
          <w:rPr>
            <w:noProof/>
            <w:webHidden/>
          </w:rPr>
          <w:fldChar w:fldCharType="end"/>
        </w:r>
      </w:hyperlink>
    </w:p>
    <w:p w:rsidR="00810AEE" w:rsidRDefault="00124EA4" w14:paraId="7D4C775A" w14:textId="3D0FFE35">
      <w:pPr>
        <w:pStyle w:val="TOC1"/>
        <w:rPr>
          <w:rFonts w:asciiTheme="minorHAnsi" w:hAnsiTheme="minorHAnsi" w:eastAsiaTheme="minorEastAsia" w:cstheme="minorBidi"/>
          <w:b w:val="0"/>
          <w:noProof/>
          <w:sz w:val="22"/>
          <w:szCs w:val="22"/>
        </w:rPr>
      </w:pPr>
      <w:hyperlink w:history="1" w:anchor="_Toc119239399">
        <w:r w:rsidRPr="00FB7897" w:rsidR="00810AEE">
          <w:rPr>
            <w:rStyle w:val="Hyperlink"/>
            <w:noProof/>
          </w:rPr>
          <w:t>Article 8 – Payment Calculations</w:t>
        </w:r>
        <w:r w:rsidR="00810AEE">
          <w:rPr>
            <w:noProof/>
            <w:webHidden/>
          </w:rPr>
          <w:tab/>
        </w:r>
        <w:r w:rsidR="00810AEE">
          <w:rPr>
            <w:noProof/>
            <w:webHidden/>
          </w:rPr>
          <w:fldChar w:fldCharType="begin"/>
        </w:r>
        <w:r w:rsidR="00810AEE">
          <w:rPr>
            <w:noProof/>
            <w:webHidden/>
          </w:rPr>
          <w:instrText xml:space="preserve"> PAGEREF _Toc119239399 \h </w:instrText>
        </w:r>
        <w:r w:rsidR="00810AEE">
          <w:rPr>
            <w:noProof/>
            <w:webHidden/>
          </w:rPr>
        </w:r>
        <w:r w:rsidR="00810AEE">
          <w:rPr>
            <w:noProof/>
            <w:webHidden/>
          </w:rPr>
          <w:fldChar w:fldCharType="separate"/>
        </w:r>
        <w:r w:rsidR="00810AEE">
          <w:rPr>
            <w:noProof/>
            <w:webHidden/>
          </w:rPr>
          <w:t>14</w:t>
        </w:r>
        <w:r w:rsidR="00810AEE">
          <w:rPr>
            <w:noProof/>
            <w:webHidden/>
          </w:rPr>
          <w:fldChar w:fldCharType="end"/>
        </w:r>
      </w:hyperlink>
    </w:p>
    <w:p w:rsidR="00810AEE" w:rsidRDefault="00124EA4" w14:paraId="798BC408" w14:textId="574CC5E9">
      <w:pPr>
        <w:pStyle w:val="TOC2"/>
        <w:tabs>
          <w:tab w:val="left" w:pos="1440"/>
        </w:tabs>
        <w:rPr>
          <w:rFonts w:asciiTheme="minorHAnsi" w:hAnsiTheme="minorHAnsi" w:eastAsiaTheme="minorEastAsia" w:cstheme="minorBidi"/>
          <w:noProof/>
          <w:sz w:val="22"/>
          <w:szCs w:val="22"/>
        </w:rPr>
      </w:pPr>
      <w:hyperlink w:history="1" w:anchor="_Toc119239400">
        <w:r w:rsidRPr="00FB7897" w:rsidR="00810AEE">
          <w:rPr>
            <w:rStyle w:val="Hyperlink"/>
            <w:noProof/>
          </w:rPr>
          <w:t>8.1</w:t>
        </w:r>
        <w:r w:rsidR="00810AEE">
          <w:rPr>
            <w:rFonts w:asciiTheme="minorHAnsi" w:hAnsiTheme="minorHAnsi" w:eastAsiaTheme="minorEastAsia" w:cstheme="minorBidi"/>
            <w:noProof/>
            <w:sz w:val="22"/>
            <w:szCs w:val="22"/>
          </w:rPr>
          <w:tab/>
        </w:r>
        <w:r w:rsidRPr="00FB7897" w:rsidR="00810AEE">
          <w:rPr>
            <w:rStyle w:val="Hyperlink"/>
            <w:noProof/>
          </w:rPr>
          <w:t>Payment for Renewable Energy</w:t>
        </w:r>
        <w:r w:rsidR="00810AEE">
          <w:rPr>
            <w:noProof/>
            <w:webHidden/>
          </w:rPr>
          <w:tab/>
        </w:r>
        <w:r w:rsidR="00810AEE">
          <w:rPr>
            <w:noProof/>
            <w:webHidden/>
          </w:rPr>
          <w:fldChar w:fldCharType="begin"/>
        </w:r>
        <w:r w:rsidR="00810AEE">
          <w:rPr>
            <w:noProof/>
            <w:webHidden/>
          </w:rPr>
          <w:instrText xml:space="preserve"> PAGEREF _Toc119239400 \h </w:instrText>
        </w:r>
        <w:r w:rsidR="00810AEE">
          <w:rPr>
            <w:noProof/>
            <w:webHidden/>
          </w:rPr>
        </w:r>
        <w:r w:rsidR="00810AEE">
          <w:rPr>
            <w:noProof/>
            <w:webHidden/>
          </w:rPr>
          <w:fldChar w:fldCharType="separate"/>
        </w:r>
        <w:r w:rsidR="00810AEE">
          <w:rPr>
            <w:noProof/>
            <w:webHidden/>
          </w:rPr>
          <w:t>14</w:t>
        </w:r>
        <w:r w:rsidR="00810AEE">
          <w:rPr>
            <w:noProof/>
            <w:webHidden/>
          </w:rPr>
          <w:fldChar w:fldCharType="end"/>
        </w:r>
      </w:hyperlink>
    </w:p>
    <w:p w:rsidR="00810AEE" w:rsidRDefault="00124EA4" w14:paraId="01EC6F5B" w14:textId="2ED296FC">
      <w:pPr>
        <w:pStyle w:val="TOC2"/>
        <w:tabs>
          <w:tab w:val="left" w:pos="1440"/>
        </w:tabs>
        <w:rPr>
          <w:rFonts w:asciiTheme="minorHAnsi" w:hAnsiTheme="minorHAnsi" w:eastAsiaTheme="minorEastAsia" w:cstheme="minorBidi"/>
          <w:noProof/>
          <w:sz w:val="22"/>
          <w:szCs w:val="22"/>
        </w:rPr>
      </w:pPr>
      <w:hyperlink w:history="1" w:anchor="_Toc119239401">
        <w:r w:rsidRPr="00FB7897" w:rsidR="00810AEE">
          <w:rPr>
            <w:rStyle w:val="Hyperlink"/>
            <w:noProof/>
          </w:rPr>
          <w:t>8.2</w:t>
        </w:r>
        <w:r w:rsidR="00810AEE">
          <w:rPr>
            <w:rFonts w:asciiTheme="minorHAnsi" w:hAnsiTheme="minorHAnsi" w:eastAsiaTheme="minorEastAsia" w:cstheme="minorBidi"/>
            <w:noProof/>
            <w:sz w:val="22"/>
            <w:szCs w:val="22"/>
          </w:rPr>
          <w:tab/>
        </w:r>
        <w:r w:rsidRPr="00FB7897" w:rsidR="00810AEE">
          <w:rPr>
            <w:rStyle w:val="Hyperlink"/>
            <w:noProof/>
          </w:rPr>
          <w:t>Excess Energy</w:t>
        </w:r>
        <w:r w:rsidR="00810AEE">
          <w:rPr>
            <w:noProof/>
            <w:webHidden/>
          </w:rPr>
          <w:tab/>
        </w:r>
        <w:r w:rsidR="00810AEE">
          <w:rPr>
            <w:noProof/>
            <w:webHidden/>
          </w:rPr>
          <w:fldChar w:fldCharType="begin"/>
        </w:r>
        <w:r w:rsidR="00810AEE">
          <w:rPr>
            <w:noProof/>
            <w:webHidden/>
          </w:rPr>
          <w:instrText xml:space="preserve"> PAGEREF _Toc119239401 \h </w:instrText>
        </w:r>
        <w:r w:rsidR="00810AEE">
          <w:rPr>
            <w:noProof/>
            <w:webHidden/>
          </w:rPr>
        </w:r>
        <w:r w:rsidR="00810AEE">
          <w:rPr>
            <w:noProof/>
            <w:webHidden/>
          </w:rPr>
          <w:fldChar w:fldCharType="separate"/>
        </w:r>
        <w:r w:rsidR="00810AEE">
          <w:rPr>
            <w:noProof/>
            <w:webHidden/>
          </w:rPr>
          <w:t>15</w:t>
        </w:r>
        <w:r w:rsidR="00810AEE">
          <w:rPr>
            <w:noProof/>
            <w:webHidden/>
          </w:rPr>
          <w:fldChar w:fldCharType="end"/>
        </w:r>
      </w:hyperlink>
    </w:p>
    <w:p w:rsidR="00810AEE" w:rsidRDefault="00124EA4" w14:paraId="6678A0B1" w14:textId="7DED367B">
      <w:pPr>
        <w:pStyle w:val="TOC2"/>
        <w:tabs>
          <w:tab w:val="left" w:pos="1440"/>
        </w:tabs>
        <w:rPr>
          <w:rFonts w:asciiTheme="minorHAnsi" w:hAnsiTheme="minorHAnsi" w:eastAsiaTheme="minorEastAsia" w:cstheme="minorBidi"/>
          <w:noProof/>
          <w:sz w:val="22"/>
          <w:szCs w:val="22"/>
        </w:rPr>
      </w:pPr>
      <w:hyperlink w:history="1" w:anchor="_Toc119239402">
        <w:r w:rsidRPr="00FB7897" w:rsidR="00810AEE">
          <w:rPr>
            <w:rStyle w:val="Hyperlink"/>
            <w:noProof/>
          </w:rPr>
          <w:t>8.3</w:t>
        </w:r>
        <w:r w:rsidR="00810AEE">
          <w:rPr>
            <w:rFonts w:asciiTheme="minorHAnsi" w:hAnsiTheme="minorHAnsi" w:eastAsiaTheme="minorEastAsia" w:cstheme="minorBidi"/>
            <w:noProof/>
            <w:sz w:val="22"/>
            <w:szCs w:val="22"/>
          </w:rPr>
          <w:tab/>
        </w:r>
        <w:r w:rsidRPr="00FB7897" w:rsidR="00810AEE">
          <w:rPr>
            <w:rStyle w:val="Hyperlink"/>
            <w:noProof/>
          </w:rPr>
          <w:t>Curtailment</w:t>
        </w:r>
        <w:r w:rsidR="00810AEE">
          <w:rPr>
            <w:noProof/>
            <w:webHidden/>
          </w:rPr>
          <w:tab/>
        </w:r>
        <w:r w:rsidR="00810AEE">
          <w:rPr>
            <w:noProof/>
            <w:webHidden/>
          </w:rPr>
          <w:fldChar w:fldCharType="begin"/>
        </w:r>
        <w:r w:rsidR="00810AEE">
          <w:rPr>
            <w:noProof/>
            <w:webHidden/>
          </w:rPr>
          <w:instrText xml:space="preserve"> PAGEREF _Toc119239402 \h </w:instrText>
        </w:r>
        <w:r w:rsidR="00810AEE">
          <w:rPr>
            <w:noProof/>
            <w:webHidden/>
          </w:rPr>
        </w:r>
        <w:r w:rsidR="00810AEE">
          <w:rPr>
            <w:noProof/>
            <w:webHidden/>
          </w:rPr>
          <w:fldChar w:fldCharType="separate"/>
        </w:r>
        <w:r w:rsidR="00810AEE">
          <w:rPr>
            <w:noProof/>
            <w:webHidden/>
          </w:rPr>
          <w:t>15</w:t>
        </w:r>
        <w:r w:rsidR="00810AEE">
          <w:rPr>
            <w:noProof/>
            <w:webHidden/>
          </w:rPr>
          <w:fldChar w:fldCharType="end"/>
        </w:r>
      </w:hyperlink>
    </w:p>
    <w:p w:rsidR="00810AEE" w:rsidRDefault="00124EA4" w14:paraId="3CB98DB4" w14:textId="50055D21">
      <w:pPr>
        <w:pStyle w:val="TOC2"/>
        <w:tabs>
          <w:tab w:val="left" w:pos="1440"/>
        </w:tabs>
        <w:rPr>
          <w:rFonts w:asciiTheme="minorHAnsi" w:hAnsiTheme="minorHAnsi" w:eastAsiaTheme="minorEastAsia" w:cstheme="minorBidi"/>
          <w:noProof/>
          <w:sz w:val="22"/>
          <w:szCs w:val="22"/>
        </w:rPr>
      </w:pPr>
      <w:hyperlink w:history="1" w:anchor="_Toc119239403">
        <w:r w:rsidRPr="00FB7897" w:rsidR="00810AEE">
          <w:rPr>
            <w:rStyle w:val="Hyperlink"/>
            <w:noProof/>
          </w:rPr>
          <w:t>8.4</w:t>
        </w:r>
        <w:r w:rsidR="00810AEE">
          <w:rPr>
            <w:rFonts w:asciiTheme="minorHAnsi" w:hAnsiTheme="minorHAnsi" w:eastAsiaTheme="minorEastAsia" w:cstheme="minorBidi"/>
            <w:noProof/>
            <w:sz w:val="22"/>
            <w:szCs w:val="22"/>
          </w:rPr>
          <w:tab/>
        </w:r>
        <w:r w:rsidRPr="00FB7897" w:rsidR="00810AEE">
          <w:rPr>
            <w:rStyle w:val="Hyperlink"/>
            <w:noProof/>
          </w:rPr>
          <w:t>Energy Payment</w:t>
        </w:r>
        <w:r w:rsidRPr="00FB7897" w:rsidR="00810AEE">
          <w:rPr>
            <w:rStyle w:val="Hyperlink"/>
            <w:noProof/>
            <w:spacing w:val="-7"/>
          </w:rPr>
          <w:t xml:space="preserve"> </w:t>
        </w:r>
        <w:r w:rsidRPr="00FB7897" w:rsidR="00810AEE">
          <w:rPr>
            <w:rStyle w:val="Hyperlink"/>
            <w:noProof/>
          </w:rPr>
          <w:t>Reduction</w:t>
        </w:r>
        <w:r w:rsidR="00810AEE">
          <w:rPr>
            <w:noProof/>
            <w:webHidden/>
          </w:rPr>
          <w:tab/>
        </w:r>
        <w:r w:rsidR="00810AEE">
          <w:rPr>
            <w:noProof/>
            <w:webHidden/>
          </w:rPr>
          <w:fldChar w:fldCharType="begin"/>
        </w:r>
        <w:r w:rsidR="00810AEE">
          <w:rPr>
            <w:noProof/>
            <w:webHidden/>
          </w:rPr>
          <w:instrText xml:space="preserve"> PAGEREF _Toc119239403 \h </w:instrText>
        </w:r>
        <w:r w:rsidR="00810AEE">
          <w:rPr>
            <w:noProof/>
            <w:webHidden/>
          </w:rPr>
        </w:r>
        <w:r w:rsidR="00810AEE">
          <w:rPr>
            <w:noProof/>
            <w:webHidden/>
          </w:rPr>
          <w:fldChar w:fldCharType="separate"/>
        </w:r>
        <w:r w:rsidR="00810AEE">
          <w:rPr>
            <w:noProof/>
            <w:webHidden/>
          </w:rPr>
          <w:t>20</w:t>
        </w:r>
        <w:r w:rsidR="00810AEE">
          <w:rPr>
            <w:noProof/>
            <w:webHidden/>
          </w:rPr>
          <w:fldChar w:fldCharType="end"/>
        </w:r>
      </w:hyperlink>
    </w:p>
    <w:p w:rsidR="00810AEE" w:rsidRDefault="00124EA4" w14:paraId="357E1659" w14:textId="0CFFE365">
      <w:pPr>
        <w:pStyle w:val="TOC1"/>
        <w:rPr>
          <w:rFonts w:asciiTheme="minorHAnsi" w:hAnsiTheme="minorHAnsi" w:eastAsiaTheme="minorEastAsia" w:cstheme="minorBidi"/>
          <w:b w:val="0"/>
          <w:noProof/>
          <w:sz w:val="22"/>
          <w:szCs w:val="22"/>
        </w:rPr>
      </w:pPr>
      <w:hyperlink w:history="1" w:anchor="_Toc119239404">
        <w:r w:rsidRPr="00FB7897" w:rsidR="00810AEE">
          <w:rPr>
            <w:rStyle w:val="Hyperlink"/>
            <w:noProof/>
          </w:rPr>
          <w:t>Article 9 – Billing and Payment</w:t>
        </w:r>
        <w:r w:rsidR="00810AEE">
          <w:rPr>
            <w:noProof/>
            <w:webHidden/>
          </w:rPr>
          <w:tab/>
        </w:r>
        <w:r w:rsidR="00810AEE">
          <w:rPr>
            <w:noProof/>
            <w:webHidden/>
          </w:rPr>
          <w:fldChar w:fldCharType="begin"/>
        </w:r>
        <w:r w:rsidR="00810AEE">
          <w:rPr>
            <w:noProof/>
            <w:webHidden/>
          </w:rPr>
          <w:instrText xml:space="preserve"> PAGEREF _Toc119239404 \h </w:instrText>
        </w:r>
        <w:r w:rsidR="00810AEE">
          <w:rPr>
            <w:noProof/>
            <w:webHidden/>
          </w:rPr>
        </w:r>
        <w:r w:rsidR="00810AEE">
          <w:rPr>
            <w:noProof/>
            <w:webHidden/>
          </w:rPr>
          <w:fldChar w:fldCharType="separate"/>
        </w:r>
        <w:r w:rsidR="00810AEE">
          <w:rPr>
            <w:noProof/>
            <w:webHidden/>
          </w:rPr>
          <w:t>20</w:t>
        </w:r>
        <w:r w:rsidR="00810AEE">
          <w:rPr>
            <w:noProof/>
            <w:webHidden/>
          </w:rPr>
          <w:fldChar w:fldCharType="end"/>
        </w:r>
      </w:hyperlink>
    </w:p>
    <w:p w:rsidR="00810AEE" w:rsidRDefault="00124EA4" w14:paraId="412C13A6" w14:textId="1B0110F8">
      <w:pPr>
        <w:pStyle w:val="TOC2"/>
        <w:tabs>
          <w:tab w:val="left" w:pos="1440"/>
        </w:tabs>
        <w:rPr>
          <w:rFonts w:asciiTheme="minorHAnsi" w:hAnsiTheme="minorHAnsi" w:eastAsiaTheme="minorEastAsia" w:cstheme="minorBidi"/>
          <w:noProof/>
          <w:sz w:val="22"/>
          <w:szCs w:val="22"/>
        </w:rPr>
      </w:pPr>
      <w:hyperlink w:history="1" w:anchor="_Toc119239405">
        <w:r w:rsidRPr="00FB7897" w:rsidR="00810AEE">
          <w:rPr>
            <w:rStyle w:val="Hyperlink"/>
            <w:noProof/>
          </w:rPr>
          <w:t>9.1</w:t>
        </w:r>
        <w:r w:rsidR="00810AEE">
          <w:rPr>
            <w:rFonts w:asciiTheme="minorHAnsi" w:hAnsiTheme="minorHAnsi" w:eastAsiaTheme="minorEastAsia" w:cstheme="minorBidi"/>
            <w:noProof/>
            <w:sz w:val="22"/>
            <w:szCs w:val="22"/>
          </w:rPr>
          <w:tab/>
        </w:r>
        <w:r w:rsidRPr="00FB7897" w:rsidR="00810AEE">
          <w:rPr>
            <w:rStyle w:val="Hyperlink"/>
            <w:noProof/>
          </w:rPr>
          <w:t>Billing</w:t>
        </w:r>
        <w:r w:rsidR="00810AEE">
          <w:rPr>
            <w:noProof/>
            <w:webHidden/>
          </w:rPr>
          <w:tab/>
        </w:r>
        <w:r w:rsidR="00810AEE">
          <w:rPr>
            <w:noProof/>
            <w:webHidden/>
          </w:rPr>
          <w:fldChar w:fldCharType="begin"/>
        </w:r>
        <w:r w:rsidR="00810AEE">
          <w:rPr>
            <w:noProof/>
            <w:webHidden/>
          </w:rPr>
          <w:instrText xml:space="preserve"> PAGEREF _Toc119239405 \h </w:instrText>
        </w:r>
        <w:r w:rsidR="00810AEE">
          <w:rPr>
            <w:noProof/>
            <w:webHidden/>
          </w:rPr>
        </w:r>
        <w:r w:rsidR="00810AEE">
          <w:rPr>
            <w:noProof/>
            <w:webHidden/>
          </w:rPr>
          <w:fldChar w:fldCharType="separate"/>
        </w:r>
        <w:r w:rsidR="00810AEE">
          <w:rPr>
            <w:noProof/>
            <w:webHidden/>
          </w:rPr>
          <w:t>20</w:t>
        </w:r>
        <w:r w:rsidR="00810AEE">
          <w:rPr>
            <w:noProof/>
            <w:webHidden/>
          </w:rPr>
          <w:fldChar w:fldCharType="end"/>
        </w:r>
      </w:hyperlink>
    </w:p>
    <w:p w:rsidR="00810AEE" w:rsidRDefault="00124EA4" w14:paraId="52FA8D70" w14:textId="1EDC5C6E">
      <w:pPr>
        <w:pStyle w:val="TOC2"/>
        <w:tabs>
          <w:tab w:val="left" w:pos="1440"/>
        </w:tabs>
        <w:rPr>
          <w:rFonts w:asciiTheme="minorHAnsi" w:hAnsiTheme="minorHAnsi" w:eastAsiaTheme="minorEastAsia" w:cstheme="minorBidi"/>
          <w:noProof/>
          <w:sz w:val="22"/>
          <w:szCs w:val="22"/>
        </w:rPr>
      </w:pPr>
      <w:hyperlink w:history="1" w:anchor="_Toc119239406">
        <w:r w:rsidRPr="00FB7897" w:rsidR="00810AEE">
          <w:rPr>
            <w:rStyle w:val="Hyperlink"/>
            <w:noProof/>
          </w:rPr>
          <w:t>9.2</w:t>
        </w:r>
        <w:r w:rsidR="00810AEE">
          <w:rPr>
            <w:rFonts w:asciiTheme="minorHAnsi" w:hAnsiTheme="minorHAnsi" w:eastAsiaTheme="minorEastAsia" w:cstheme="minorBidi"/>
            <w:noProof/>
            <w:sz w:val="22"/>
            <w:szCs w:val="22"/>
          </w:rPr>
          <w:tab/>
        </w:r>
        <w:r w:rsidRPr="00FB7897" w:rsidR="00810AEE">
          <w:rPr>
            <w:rStyle w:val="Hyperlink"/>
            <w:noProof/>
          </w:rPr>
          <w:t>Payment</w:t>
        </w:r>
        <w:r w:rsidR="00810AEE">
          <w:rPr>
            <w:noProof/>
            <w:webHidden/>
          </w:rPr>
          <w:tab/>
        </w:r>
        <w:r w:rsidR="00810AEE">
          <w:rPr>
            <w:noProof/>
            <w:webHidden/>
          </w:rPr>
          <w:fldChar w:fldCharType="begin"/>
        </w:r>
        <w:r w:rsidR="00810AEE">
          <w:rPr>
            <w:noProof/>
            <w:webHidden/>
          </w:rPr>
          <w:instrText xml:space="preserve"> PAGEREF _Toc119239406 \h </w:instrText>
        </w:r>
        <w:r w:rsidR="00810AEE">
          <w:rPr>
            <w:noProof/>
            <w:webHidden/>
          </w:rPr>
        </w:r>
        <w:r w:rsidR="00810AEE">
          <w:rPr>
            <w:noProof/>
            <w:webHidden/>
          </w:rPr>
          <w:fldChar w:fldCharType="separate"/>
        </w:r>
        <w:r w:rsidR="00810AEE">
          <w:rPr>
            <w:noProof/>
            <w:webHidden/>
          </w:rPr>
          <w:t>20</w:t>
        </w:r>
        <w:r w:rsidR="00810AEE">
          <w:rPr>
            <w:noProof/>
            <w:webHidden/>
          </w:rPr>
          <w:fldChar w:fldCharType="end"/>
        </w:r>
      </w:hyperlink>
    </w:p>
    <w:p w:rsidR="00810AEE" w:rsidRDefault="00124EA4" w14:paraId="7110DC20" w14:textId="719B0C4C">
      <w:pPr>
        <w:pStyle w:val="TOC2"/>
        <w:tabs>
          <w:tab w:val="left" w:pos="1440"/>
        </w:tabs>
        <w:rPr>
          <w:rFonts w:asciiTheme="minorHAnsi" w:hAnsiTheme="minorHAnsi" w:eastAsiaTheme="minorEastAsia" w:cstheme="minorBidi"/>
          <w:noProof/>
          <w:sz w:val="22"/>
          <w:szCs w:val="22"/>
        </w:rPr>
      </w:pPr>
      <w:hyperlink w:history="1" w:anchor="_Toc119239407">
        <w:r w:rsidRPr="00FB7897" w:rsidR="00810AEE">
          <w:rPr>
            <w:rStyle w:val="Hyperlink"/>
            <w:noProof/>
          </w:rPr>
          <w:t>9.3</w:t>
        </w:r>
        <w:r w:rsidR="00810AEE">
          <w:rPr>
            <w:rFonts w:asciiTheme="minorHAnsi" w:hAnsiTheme="minorHAnsi" w:eastAsiaTheme="minorEastAsia" w:cstheme="minorBidi"/>
            <w:noProof/>
            <w:sz w:val="22"/>
            <w:szCs w:val="22"/>
          </w:rPr>
          <w:tab/>
        </w:r>
        <w:r w:rsidRPr="00FB7897" w:rsidR="00810AEE">
          <w:rPr>
            <w:rStyle w:val="Hyperlink"/>
            <w:noProof/>
          </w:rPr>
          <w:t>Billing DIsputes</w:t>
        </w:r>
        <w:r w:rsidR="00810AEE">
          <w:rPr>
            <w:noProof/>
            <w:webHidden/>
          </w:rPr>
          <w:tab/>
        </w:r>
        <w:r w:rsidR="00810AEE">
          <w:rPr>
            <w:noProof/>
            <w:webHidden/>
          </w:rPr>
          <w:fldChar w:fldCharType="begin"/>
        </w:r>
        <w:r w:rsidR="00810AEE">
          <w:rPr>
            <w:noProof/>
            <w:webHidden/>
          </w:rPr>
          <w:instrText xml:space="preserve"> PAGEREF _Toc119239407 \h </w:instrText>
        </w:r>
        <w:r w:rsidR="00810AEE">
          <w:rPr>
            <w:noProof/>
            <w:webHidden/>
          </w:rPr>
        </w:r>
        <w:r w:rsidR="00810AEE">
          <w:rPr>
            <w:noProof/>
            <w:webHidden/>
          </w:rPr>
          <w:fldChar w:fldCharType="separate"/>
        </w:r>
        <w:r w:rsidR="00810AEE">
          <w:rPr>
            <w:noProof/>
            <w:webHidden/>
          </w:rPr>
          <w:t>21</w:t>
        </w:r>
        <w:r w:rsidR="00810AEE">
          <w:rPr>
            <w:noProof/>
            <w:webHidden/>
          </w:rPr>
          <w:fldChar w:fldCharType="end"/>
        </w:r>
      </w:hyperlink>
    </w:p>
    <w:p w:rsidR="00810AEE" w:rsidRDefault="00124EA4" w14:paraId="2ED99AAE" w14:textId="3713E905">
      <w:pPr>
        <w:pStyle w:val="TOC1"/>
        <w:rPr>
          <w:rFonts w:asciiTheme="minorHAnsi" w:hAnsiTheme="minorHAnsi" w:eastAsiaTheme="minorEastAsia" w:cstheme="minorBidi"/>
          <w:b w:val="0"/>
          <w:noProof/>
          <w:sz w:val="22"/>
          <w:szCs w:val="22"/>
        </w:rPr>
      </w:pPr>
      <w:hyperlink w:history="1" w:anchor="_Toc119239408">
        <w:r w:rsidRPr="00FB7897" w:rsidR="00810AEE">
          <w:rPr>
            <w:rStyle w:val="Hyperlink"/>
            <w:noProof/>
          </w:rPr>
          <w:t>Article 10 – Operations and Maintenance</w:t>
        </w:r>
        <w:r w:rsidR="00810AEE">
          <w:rPr>
            <w:noProof/>
            <w:webHidden/>
          </w:rPr>
          <w:tab/>
        </w:r>
        <w:r w:rsidR="00810AEE">
          <w:rPr>
            <w:noProof/>
            <w:webHidden/>
          </w:rPr>
          <w:fldChar w:fldCharType="begin"/>
        </w:r>
        <w:r w:rsidR="00810AEE">
          <w:rPr>
            <w:noProof/>
            <w:webHidden/>
          </w:rPr>
          <w:instrText xml:space="preserve"> PAGEREF _Toc119239408 \h </w:instrText>
        </w:r>
        <w:r w:rsidR="00810AEE">
          <w:rPr>
            <w:noProof/>
            <w:webHidden/>
          </w:rPr>
        </w:r>
        <w:r w:rsidR="00810AEE">
          <w:rPr>
            <w:noProof/>
            <w:webHidden/>
          </w:rPr>
          <w:fldChar w:fldCharType="separate"/>
        </w:r>
        <w:r w:rsidR="00810AEE">
          <w:rPr>
            <w:noProof/>
            <w:webHidden/>
          </w:rPr>
          <w:t>21</w:t>
        </w:r>
        <w:r w:rsidR="00810AEE">
          <w:rPr>
            <w:noProof/>
            <w:webHidden/>
          </w:rPr>
          <w:fldChar w:fldCharType="end"/>
        </w:r>
      </w:hyperlink>
    </w:p>
    <w:p w:rsidR="00810AEE" w:rsidRDefault="00124EA4" w14:paraId="6D0FE425" w14:textId="4A96363D">
      <w:pPr>
        <w:pStyle w:val="TOC2"/>
        <w:tabs>
          <w:tab w:val="left" w:pos="1440"/>
        </w:tabs>
        <w:rPr>
          <w:rFonts w:asciiTheme="minorHAnsi" w:hAnsiTheme="minorHAnsi" w:eastAsiaTheme="minorEastAsia" w:cstheme="minorBidi"/>
          <w:noProof/>
          <w:sz w:val="22"/>
          <w:szCs w:val="22"/>
        </w:rPr>
      </w:pPr>
      <w:hyperlink w:history="1" w:anchor="_Toc119239409">
        <w:r w:rsidRPr="00FB7897" w:rsidR="00810AEE">
          <w:rPr>
            <w:rStyle w:val="Hyperlink"/>
            <w:noProof/>
          </w:rPr>
          <w:t>10.1</w:t>
        </w:r>
        <w:r w:rsidR="00810AEE">
          <w:rPr>
            <w:rFonts w:asciiTheme="minorHAnsi" w:hAnsiTheme="minorHAnsi" w:eastAsiaTheme="minorEastAsia" w:cstheme="minorBidi"/>
            <w:noProof/>
            <w:sz w:val="22"/>
            <w:szCs w:val="22"/>
          </w:rPr>
          <w:tab/>
        </w:r>
        <w:r w:rsidRPr="00FB7897" w:rsidR="00810AEE">
          <w:rPr>
            <w:rStyle w:val="Hyperlink"/>
            <w:noProof/>
          </w:rPr>
          <w:t>Operation and Administration</w:t>
        </w:r>
        <w:r w:rsidR="00810AEE">
          <w:rPr>
            <w:noProof/>
            <w:webHidden/>
          </w:rPr>
          <w:tab/>
        </w:r>
        <w:r w:rsidR="00810AEE">
          <w:rPr>
            <w:noProof/>
            <w:webHidden/>
          </w:rPr>
          <w:fldChar w:fldCharType="begin"/>
        </w:r>
        <w:r w:rsidR="00810AEE">
          <w:rPr>
            <w:noProof/>
            <w:webHidden/>
          </w:rPr>
          <w:instrText xml:space="preserve"> PAGEREF _Toc119239409 \h </w:instrText>
        </w:r>
        <w:r w:rsidR="00810AEE">
          <w:rPr>
            <w:noProof/>
            <w:webHidden/>
          </w:rPr>
        </w:r>
        <w:r w:rsidR="00810AEE">
          <w:rPr>
            <w:noProof/>
            <w:webHidden/>
          </w:rPr>
          <w:fldChar w:fldCharType="separate"/>
        </w:r>
        <w:r w:rsidR="00810AEE">
          <w:rPr>
            <w:noProof/>
            <w:webHidden/>
          </w:rPr>
          <w:t>21</w:t>
        </w:r>
        <w:r w:rsidR="00810AEE">
          <w:rPr>
            <w:noProof/>
            <w:webHidden/>
          </w:rPr>
          <w:fldChar w:fldCharType="end"/>
        </w:r>
      </w:hyperlink>
    </w:p>
    <w:p w:rsidR="00810AEE" w:rsidRDefault="00124EA4" w14:paraId="15B03E9A" w14:textId="03E1D80C">
      <w:pPr>
        <w:pStyle w:val="TOC2"/>
        <w:tabs>
          <w:tab w:val="left" w:pos="1440"/>
        </w:tabs>
        <w:rPr>
          <w:rFonts w:asciiTheme="minorHAnsi" w:hAnsiTheme="minorHAnsi" w:eastAsiaTheme="minorEastAsia" w:cstheme="minorBidi"/>
          <w:noProof/>
          <w:sz w:val="22"/>
          <w:szCs w:val="22"/>
        </w:rPr>
      </w:pPr>
      <w:hyperlink w:history="1" w:anchor="_Toc119239410">
        <w:r w:rsidRPr="00FB7897" w:rsidR="00810AEE">
          <w:rPr>
            <w:rStyle w:val="Hyperlink"/>
            <w:noProof/>
          </w:rPr>
          <w:t>10.2</w:t>
        </w:r>
        <w:r w:rsidR="00810AEE">
          <w:rPr>
            <w:rFonts w:asciiTheme="minorHAnsi" w:hAnsiTheme="minorHAnsi" w:eastAsiaTheme="minorEastAsia" w:cstheme="minorBidi"/>
            <w:noProof/>
            <w:sz w:val="22"/>
            <w:szCs w:val="22"/>
          </w:rPr>
          <w:tab/>
        </w:r>
        <w:r w:rsidRPr="00FB7897" w:rsidR="00810AEE">
          <w:rPr>
            <w:rStyle w:val="Hyperlink"/>
            <w:noProof/>
          </w:rPr>
          <w:t>Facility Maintenance</w:t>
        </w:r>
        <w:r w:rsidR="00810AEE">
          <w:rPr>
            <w:noProof/>
            <w:webHidden/>
          </w:rPr>
          <w:tab/>
        </w:r>
        <w:r w:rsidR="00810AEE">
          <w:rPr>
            <w:noProof/>
            <w:webHidden/>
          </w:rPr>
          <w:fldChar w:fldCharType="begin"/>
        </w:r>
        <w:r w:rsidR="00810AEE">
          <w:rPr>
            <w:noProof/>
            <w:webHidden/>
          </w:rPr>
          <w:instrText xml:space="preserve"> PAGEREF _Toc119239410 \h </w:instrText>
        </w:r>
        <w:r w:rsidR="00810AEE">
          <w:rPr>
            <w:noProof/>
            <w:webHidden/>
          </w:rPr>
        </w:r>
        <w:r w:rsidR="00810AEE">
          <w:rPr>
            <w:noProof/>
            <w:webHidden/>
          </w:rPr>
          <w:fldChar w:fldCharType="separate"/>
        </w:r>
        <w:r w:rsidR="00810AEE">
          <w:rPr>
            <w:noProof/>
            <w:webHidden/>
          </w:rPr>
          <w:t>21</w:t>
        </w:r>
        <w:r w:rsidR="00810AEE">
          <w:rPr>
            <w:noProof/>
            <w:webHidden/>
          </w:rPr>
          <w:fldChar w:fldCharType="end"/>
        </w:r>
      </w:hyperlink>
    </w:p>
    <w:p w:rsidR="00810AEE" w:rsidRDefault="00124EA4" w14:paraId="255E67CC" w14:textId="5EB08514">
      <w:pPr>
        <w:pStyle w:val="TOC2"/>
        <w:tabs>
          <w:tab w:val="left" w:pos="1440"/>
        </w:tabs>
        <w:rPr>
          <w:rFonts w:asciiTheme="minorHAnsi" w:hAnsiTheme="minorHAnsi" w:eastAsiaTheme="minorEastAsia" w:cstheme="minorBidi"/>
          <w:noProof/>
          <w:sz w:val="22"/>
          <w:szCs w:val="22"/>
        </w:rPr>
      </w:pPr>
      <w:hyperlink w:history="1" w:anchor="_Toc119239411">
        <w:r w:rsidRPr="00FB7897" w:rsidR="00810AEE">
          <w:rPr>
            <w:rStyle w:val="Hyperlink"/>
            <w:noProof/>
          </w:rPr>
          <w:t>10.3</w:t>
        </w:r>
        <w:r w:rsidR="00810AEE">
          <w:rPr>
            <w:rFonts w:asciiTheme="minorHAnsi" w:hAnsiTheme="minorHAnsi" w:eastAsiaTheme="minorEastAsia" w:cstheme="minorBidi"/>
            <w:noProof/>
            <w:sz w:val="22"/>
            <w:szCs w:val="22"/>
          </w:rPr>
          <w:tab/>
        </w:r>
        <w:r w:rsidRPr="00FB7897" w:rsidR="00810AEE">
          <w:rPr>
            <w:rStyle w:val="Hyperlink"/>
            <w:noProof/>
          </w:rPr>
          <w:t>Books and Records</w:t>
        </w:r>
        <w:r w:rsidR="00810AEE">
          <w:rPr>
            <w:noProof/>
            <w:webHidden/>
          </w:rPr>
          <w:tab/>
        </w:r>
        <w:r w:rsidR="00810AEE">
          <w:rPr>
            <w:noProof/>
            <w:webHidden/>
          </w:rPr>
          <w:fldChar w:fldCharType="begin"/>
        </w:r>
        <w:r w:rsidR="00810AEE">
          <w:rPr>
            <w:noProof/>
            <w:webHidden/>
          </w:rPr>
          <w:instrText xml:space="preserve"> PAGEREF _Toc119239411 \h </w:instrText>
        </w:r>
        <w:r w:rsidR="00810AEE">
          <w:rPr>
            <w:noProof/>
            <w:webHidden/>
          </w:rPr>
        </w:r>
        <w:r w:rsidR="00810AEE">
          <w:rPr>
            <w:noProof/>
            <w:webHidden/>
          </w:rPr>
          <w:fldChar w:fldCharType="separate"/>
        </w:r>
        <w:r w:rsidR="00810AEE">
          <w:rPr>
            <w:noProof/>
            <w:webHidden/>
          </w:rPr>
          <w:t>22</w:t>
        </w:r>
        <w:r w:rsidR="00810AEE">
          <w:rPr>
            <w:noProof/>
            <w:webHidden/>
          </w:rPr>
          <w:fldChar w:fldCharType="end"/>
        </w:r>
      </w:hyperlink>
    </w:p>
    <w:p w:rsidR="00810AEE" w:rsidRDefault="00124EA4" w14:paraId="31C0CC62" w14:textId="0C4BF300">
      <w:pPr>
        <w:pStyle w:val="TOC2"/>
        <w:tabs>
          <w:tab w:val="left" w:pos="1440"/>
        </w:tabs>
        <w:rPr>
          <w:rFonts w:asciiTheme="minorHAnsi" w:hAnsiTheme="minorHAnsi" w:eastAsiaTheme="minorEastAsia" w:cstheme="minorBidi"/>
          <w:noProof/>
          <w:sz w:val="22"/>
          <w:szCs w:val="22"/>
        </w:rPr>
      </w:pPr>
      <w:hyperlink w:history="1" w:anchor="_Toc119239412">
        <w:r w:rsidRPr="00FB7897" w:rsidR="00810AEE">
          <w:rPr>
            <w:rStyle w:val="Hyperlink"/>
            <w:noProof/>
          </w:rPr>
          <w:t>10.4</w:t>
        </w:r>
        <w:r w:rsidR="00810AEE">
          <w:rPr>
            <w:rFonts w:asciiTheme="minorHAnsi" w:hAnsiTheme="minorHAnsi" w:eastAsiaTheme="minorEastAsia" w:cstheme="minorBidi"/>
            <w:noProof/>
            <w:sz w:val="22"/>
            <w:szCs w:val="22"/>
          </w:rPr>
          <w:tab/>
        </w:r>
        <w:r w:rsidRPr="00FB7897" w:rsidR="00810AEE">
          <w:rPr>
            <w:rStyle w:val="Hyperlink"/>
            <w:noProof/>
          </w:rPr>
          <w:t>Access to Facility</w:t>
        </w:r>
        <w:r w:rsidR="00810AEE">
          <w:rPr>
            <w:noProof/>
            <w:webHidden/>
          </w:rPr>
          <w:tab/>
        </w:r>
        <w:r w:rsidR="00810AEE">
          <w:rPr>
            <w:noProof/>
            <w:webHidden/>
          </w:rPr>
          <w:fldChar w:fldCharType="begin"/>
        </w:r>
        <w:r w:rsidR="00810AEE">
          <w:rPr>
            <w:noProof/>
            <w:webHidden/>
          </w:rPr>
          <w:instrText xml:space="preserve"> PAGEREF _Toc119239412 \h </w:instrText>
        </w:r>
        <w:r w:rsidR="00810AEE">
          <w:rPr>
            <w:noProof/>
            <w:webHidden/>
          </w:rPr>
        </w:r>
        <w:r w:rsidR="00810AEE">
          <w:rPr>
            <w:noProof/>
            <w:webHidden/>
          </w:rPr>
          <w:fldChar w:fldCharType="separate"/>
        </w:r>
        <w:r w:rsidR="00810AEE">
          <w:rPr>
            <w:noProof/>
            <w:webHidden/>
          </w:rPr>
          <w:t>22</w:t>
        </w:r>
        <w:r w:rsidR="00810AEE">
          <w:rPr>
            <w:noProof/>
            <w:webHidden/>
          </w:rPr>
          <w:fldChar w:fldCharType="end"/>
        </w:r>
      </w:hyperlink>
    </w:p>
    <w:p w:rsidR="00810AEE" w:rsidRDefault="00124EA4" w14:paraId="4C6DAC2F" w14:textId="20AA4443">
      <w:pPr>
        <w:pStyle w:val="TOC2"/>
        <w:tabs>
          <w:tab w:val="left" w:pos="1440"/>
        </w:tabs>
        <w:rPr>
          <w:rFonts w:asciiTheme="minorHAnsi" w:hAnsiTheme="minorHAnsi" w:eastAsiaTheme="minorEastAsia" w:cstheme="minorBidi"/>
          <w:noProof/>
          <w:sz w:val="22"/>
          <w:szCs w:val="22"/>
        </w:rPr>
      </w:pPr>
      <w:hyperlink w:history="1" w:anchor="_Toc119239413">
        <w:r w:rsidRPr="00FB7897" w:rsidR="00810AEE">
          <w:rPr>
            <w:rStyle w:val="Hyperlink"/>
            <w:noProof/>
          </w:rPr>
          <w:t>10.5</w:t>
        </w:r>
        <w:r w:rsidR="00810AEE">
          <w:rPr>
            <w:rFonts w:asciiTheme="minorHAnsi" w:hAnsiTheme="minorHAnsi" w:eastAsiaTheme="minorEastAsia" w:cstheme="minorBidi"/>
            <w:noProof/>
            <w:sz w:val="22"/>
            <w:szCs w:val="22"/>
          </w:rPr>
          <w:tab/>
        </w:r>
        <w:r w:rsidRPr="00FB7897" w:rsidR="00810AEE">
          <w:rPr>
            <w:rStyle w:val="Hyperlink"/>
            <w:noProof/>
          </w:rPr>
          <w:t>Real Time Data</w:t>
        </w:r>
        <w:r w:rsidR="00810AEE">
          <w:rPr>
            <w:noProof/>
            <w:webHidden/>
          </w:rPr>
          <w:tab/>
        </w:r>
        <w:r w:rsidR="00810AEE">
          <w:rPr>
            <w:noProof/>
            <w:webHidden/>
          </w:rPr>
          <w:fldChar w:fldCharType="begin"/>
        </w:r>
        <w:r w:rsidR="00810AEE">
          <w:rPr>
            <w:noProof/>
            <w:webHidden/>
          </w:rPr>
          <w:instrText xml:space="preserve"> PAGEREF _Toc119239413 \h </w:instrText>
        </w:r>
        <w:r w:rsidR="00810AEE">
          <w:rPr>
            <w:noProof/>
            <w:webHidden/>
          </w:rPr>
        </w:r>
        <w:r w:rsidR="00810AEE">
          <w:rPr>
            <w:noProof/>
            <w:webHidden/>
          </w:rPr>
          <w:fldChar w:fldCharType="separate"/>
        </w:r>
        <w:r w:rsidR="00810AEE">
          <w:rPr>
            <w:noProof/>
            <w:webHidden/>
          </w:rPr>
          <w:t>22</w:t>
        </w:r>
        <w:r w:rsidR="00810AEE">
          <w:rPr>
            <w:noProof/>
            <w:webHidden/>
          </w:rPr>
          <w:fldChar w:fldCharType="end"/>
        </w:r>
      </w:hyperlink>
    </w:p>
    <w:p w:rsidR="00810AEE" w:rsidRDefault="00124EA4" w14:paraId="26736616" w14:textId="60BDBB04">
      <w:pPr>
        <w:pStyle w:val="TOC2"/>
        <w:tabs>
          <w:tab w:val="left" w:pos="1440"/>
        </w:tabs>
        <w:rPr>
          <w:rFonts w:asciiTheme="minorHAnsi" w:hAnsiTheme="minorHAnsi" w:eastAsiaTheme="minorEastAsia" w:cstheme="minorBidi"/>
          <w:noProof/>
          <w:sz w:val="22"/>
          <w:szCs w:val="22"/>
        </w:rPr>
      </w:pPr>
      <w:hyperlink w:history="1" w:anchor="_Toc119239414">
        <w:r w:rsidRPr="00FB7897" w:rsidR="00810AEE">
          <w:rPr>
            <w:rStyle w:val="Hyperlink"/>
            <w:noProof/>
          </w:rPr>
          <w:t>10.6</w:t>
        </w:r>
        <w:r w:rsidR="00810AEE">
          <w:rPr>
            <w:rFonts w:asciiTheme="minorHAnsi" w:hAnsiTheme="minorHAnsi" w:eastAsiaTheme="minorEastAsia" w:cstheme="minorBidi"/>
            <w:noProof/>
            <w:sz w:val="22"/>
            <w:szCs w:val="22"/>
          </w:rPr>
          <w:tab/>
        </w:r>
        <w:r w:rsidRPr="00FB7897" w:rsidR="00810AEE">
          <w:rPr>
            <w:rStyle w:val="Hyperlink"/>
            <w:noProof/>
          </w:rPr>
          <w:t>Accreditation</w:t>
        </w:r>
        <w:r w:rsidR="00810AEE">
          <w:rPr>
            <w:noProof/>
            <w:webHidden/>
          </w:rPr>
          <w:tab/>
        </w:r>
        <w:r w:rsidR="00810AEE">
          <w:rPr>
            <w:noProof/>
            <w:webHidden/>
          </w:rPr>
          <w:fldChar w:fldCharType="begin"/>
        </w:r>
        <w:r w:rsidR="00810AEE">
          <w:rPr>
            <w:noProof/>
            <w:webHidden/>
          </w:rPr>
          <w:instrText xml:space="preserve"> PAGEREF _Toc119239414 \h </w:instrText>
        </w:r>
        <w:r w:rsidR="00810AEE">
          <w:rPr>
            <w:noProof/>
            <w:webHidden/>
          </w:rPr>
        </w:r>
        <w:r w:rsidR="00810AEE">
          <w:rPr>
            <w:noProof/>
            <w:webHidden/>
          </w:rPr>
          <w:fldChar w:fldCharType="separate"/>
        </w:r>
        <w:r w:rsidR="00810AEE">
          <w:rPr>
            <w:noProof/>
            <w:webHidden/>
          </w:rPr>
          <w:t>23</w:t>
        </w:r>
        <w:r w:rsidR="00810AEE">
          <w:rPr>
            <w:noProof/>
            <w:webHidden/>
          </w:rPr>
          <w:fldChar w:fldCharType="end"/>
        </w:r>
      </w:hyperlink>
    </w:p>
    <w:p w:rsidR="00810AEE" w:rsidRDefault="00124EA4" w14:paraId="342019C2" w14:textId="41A5BC39">
      <w:pPr>
        <w:pStyle w:val="TOC2"/>
        <w:tabs>
          <w:tab w:val="left" w:pos="1440"/>
        </w:tabs>
        <w:rPr>
          <w:rFonts w:asciiTheme="minorHAnsi" w:hAnsiTheme="minorHAnsi" w:eastAsiaTheme="minorEastAsia" w:cstheme="minorBidi"/>
          <w:noProof/>
          <w:sz w:val="22"/>
          <w:szCs w:val="22"/>
        </w:rPr>
      </w:pPr>
      <w:hyperlink w:history="1" w:anchor="_Toc119239415">
        <w:r w:rsidRPr="00FB7897" w:rsidR="00810AEE">
          <w:rPr>
            <w:rStyle w:val="Hyperlink"/>
            <w:noProof/>
          </w:rPr>
          <w:t>10.7</w:t>
        </w:r>
        <w:r w:rsidR="00810AEE">
          <w:rPr>
            <w:rFonts w:asciiTheme="minorHAnsi" w:hAnsiTheme="minorHAnsi" w:eastAsiaTheme="minorEastAsia" w:cstheme="minorBidi"/>
            <w:noProof/>
            <w:sz w:val="22"/>
            <w:szCs w:val="22"/>
          </w:rPr>
          <w:tab/>
        </w:r>
        <w:r w:rsidRPr="00FB7897" w:rsidR="00810AEE">
          <w:rPr>
            <w:rStyle w:val="Hyperlink"/>
            <w:noProof/>
          </w:rPr>
          <w:t>Operating Committee and Operating Procedures</w:t>
        </w:r>
        <w:r w:rsidR="00810AEE">
          <w:rPr>
            <w:noProof/>
            <w:webHidden/>
          </w:rPr>
          <w:tab/>
        </w:r>
        <w:r w:rsidR="00810AEE">
          <w:rPr>
            <w:noProof/>
            <w:webHidden/>
          </w:rPr>
          <w:fldChar w:fldCharType="begin"/>
        </w:r>
        <w:r w:rsidR="00810AEE">
          <w:rPr>
            <w:noProof/>
            <w:webHidden/>
          </w:rPr>
          <w:instrText xml:space="preserve"> PAGEREF _Toc119239415 \h </w:instrText>
        </w:r>
        <w:r w:rsidR="00810AEE">
          <w:rPr>
            <w:noProof/>
            <w:webHidden/>
          </w:rPr>
        </w:r>
        <w:r w:rsidR="00810AEE">
          <w:rPr>
            <w:noProof/>
            <w:webHidden/>
          </w:rPr>
          <w:fldChar w:fldCharType="separate"/>
        </w:r>
        <w:r w:rsidR="00810AEE">
          <w:rPr>
            <w:noProof/>
            <w:webHidden/>
          </w:rPr>
          <w:t>23</w:t>
        </w:r>
        <w:r w:rsidR="00810AEE">
          <w:rPr>
            <w:noProof/>
            <w:webHidden/>
          </w:rPr>
          <w:fldChar w:fldCharType="end"/>
        </w:r>
      </w:hyperlink>
    </w:p>
    <w:p w:rsidR="00810AEE" w:rsidRDefault="00124EA4" w14:paraId="4E88F10E" w14:textId="74B9C8BC">
      <w:pPr>
        <w:pStyle w:val="TOC1"/>
        <w:rPr>
          <w:rFonts w:asciiTheme="minorHAnsi" w:hAnsiTheme="minorHAnsi" w:eastAsiaTheme="minorEastAsia" w:cstheme="minorBidi"/>
          <w:b w:val="0"/>
          <w:noProof/>
          <w:sz w:val="22"/>
          <w:szCs w:val="22"/>
        </w:rPr>
      </w:pPr>
      <w:hyperlink w:history="1" w:anchor="_Toc119239416">
        <w:r w:rsidRPr="00FB7897" w:rsidR="00810AEE">
          <w:rPr>
            <w:rStyle w:val="Hyperlink"/>
            <w:noProof/>
          </w:rPr>
          <w:t>Article 11 – Security for Performance</w:t>
        </w:r>
        <w:r w:rsidR="00810AEE">
          <w:rPr>
            <w:noProof/>
            <w:webHidden/>
          </w:rPr>
          <w:tab/>
        </w:r>
        <w:r w:rsidR="00810AEE">
          <w:rPr>
            <w:noProof/>
            <w:webHidden/>
          </w:rPr>
          <w:fldChar w:fldCharType="begin"/>
        </w:r>
        <w:r w:rsidR="00810AEE">
          <w:rPr>
            <w:noProof/>
            <w:webHidden/>
          </w:rPr>
          <w:instrText xml:space="preserve"> PAGEREF _Toc119239416 \h </w:instrText>
        </w:r>
        <w:r w:rsidR="00810AEE">
          <w:rPr>
            <w:noProof/>
            <w:webHidden/>
          </w:rPr>
        </w:r>
        <w:r w:rsidR="00810AEE">
          <w:rPr>
            <w:noProof/>
            <w:webHidden/>
          </w:rPr>
          <w:fldChar w:fldCharType="separate"/>
        </w:r>
        <w:r w:rsidR="00810AEE">
          <w:rPr>
            <w:noProof/>
            <w:webHidden/>
          </w:rPr>
          <w:t>24</w:t>
        </w:r>
        <w:r w:rsidR="00810AEE">
          <w:rPr>
            <w:noProof/>
            <w:webHidden/>
          </w:rPr>
          <w:fldChar w:fldCharType="end"/>
        </w:r>
      </w:hyperlink>
    </w:p>
    <w:p w:rsidR="00810AEE" w:rsidRDefault="00124EA4" w14:paraId="76948E29" w14:textId="644E2A0D">
      <w:pPr>
        <w:pStyle w:val="TOC2"/>
        <w:tabs>
          <w:tab w:val="left" w:pos="1440"/>
        </w:tabs>
        <w:rPr>
          <w:rFonts w:asciiTheme="minorHAnsi" w:hAnsiTheme="minorHAnsi" w:eastAsiaTheme="minorEastAsia" w:cstheme="minorBidi"/>
          <w:noProof/>
          <w:sz w:val="22"/>
          <w:szCs w:val="22"/>
        </w:rPr>
      </w:pPr>
      <w:hyperlink w:history="1" w:anchor="_Toc119239417">
        <w:r w:rsidRPr="00FB7897" w:rsidR="00810AEE">
          <w:rPr>
            <w:rStyle w:val="Hyperlink"/>
            <w:noProof/>
          </w:rPr>
          <w:t>11.1</w:t>
        </w:r>
        <w:r w:rsidR="00810AEE">
          <w:rPr>
            <w:rFonts w:asciiTheme="minorHAnsi" w:hAnsiTheme="minorHAnsi" w:eastAsiaTheme="minorEastAsia" w:cstheme="minorBidi"/>
            <w:noProof/>
            <w:sz w:val="22"/>
            <w:szCs w:val="22"/>
          </w:rPr>
          <w:tab/>
        </w:r>
        <w:r w:rsidRPr="00FB7897" w:rsidR="00810AEE">
          <w:rPr>
            <w:rStyle w:val="Hyperlink"/>
            <w:noProof/>
          </w:rPr>
          <w:t>Security Fund</w:t>
        </w:r>
        <w:r w:rsidR="00810AEE">
          <w:rPr>
            <w:noProof/>
            <w:webHidden/>
          </w:rPr>
          <w:tab/>
        </w:r>
        <w:r w:rsidR="00810AEE">
          <w:rPr>
            <w:noProof/>
            <w:webHidden/>
          </w:rPr>
          <w:fldChar w:fldCharType="begin"/>
        </w:r>
        <w:r w:rsidR="00810AEE">
          <w:rPr>
            <w:noProof/>
            <w:webHidden/>
          </w:rPr>
          <w:instrText xml:space="preserve"> PAGEREF _Toc119239417 \h </w:instrText>
        </w:r>
        <w:r w:rsidR="00810AEE">
          <w:rPr>
            <w:noProof/>
            <w:webHidden/>
          </w:rPr>
        </w:r>
        <w:r w:rsidR="00810AEE">
          <w:rPr>
            <w:noProof/>
            <w:webHidden/>
          </w:rPr>
          <w:fldChar w:fldCharType="separate"/>
        </w:r>
        <w:r w:rsidR="00810AEE">
          <w:rPr>
            <w:noProof/>
            <w:webHidden/>
          </w:rPr>
          <w:t>24</w:t>
        </w:r>
        <w:r w:rsidR="00810AEE">
          <w:rPr>
            <w:noProof/>
            <w:webHidden/>
          </w:rPr>
          <w:fldChar w:fldCharType="end"/>
        </w:r>
      </w:hyperlink>
    </w:p>
    <w:p w:rsidR="00810AEE" w:rsidRDefault="00124EA4" w14:paraId="3C1EA033" w14:textId="513FC5A1">
      <w:pPr>
        <w:pStyle w:val="TOC2"/>
        <w:tabs>
          <w:tab w:val="left" w:pos="1440"/>
        </w:tabs>
        <w:rPr>
          <w:rFonts w:asciiTheme="minorHAnsi" w:hAnsiTheme="minorHAnsi" w:eastAsiaTheme="minorEastAsia" w:cstheme="minorBidi"/>
          <w:noProof/>
          <w:sz w:val="22"/>
          <w:szCs w:val="22"/>
        </w:rPr>
      </w:pPr>
      <w:hyperlink w:history="1" w:anchor="_Toc119239418">
        <w:r w:rsidRPr="00FB7897" w:rsidR="00810AEE">
          <w:rPr>
            <w:rStyle w:val="Hyperlink"/>
            <w:noProof/>
          </w:rPr>
          <w:t>11.2</w:t>
        </w:r>
        <w:r w:rsidR="00810AEE">
          <w:rPr>
            <w:rFonts w:asciiTheme="minorHAnsi" w:hAnsiTheme="minorHAnsi" w:eastAsiaTheme="minorEastAsia" w:cstheme="minorBidi"/>
            <w:noProof/>
            <w:sz w:val="22"/>
            <w:szCs w:val="22"/>
          </w:rPr>
          <w:tab/>
        </w:r>
        <w:r w:rsidRPr="00FB7897" w:rsidR="00810AEE">
          <w:rPr>
            <w:rStyle w:val="Hyperlink"/>
            <w:noProof/>
          </w:rPr>
          <w:t>Replenishment</w:t>
        </w:r>
        <w:r w:rsidR="00810AEE">
          <w:rPr>
            <w:noProof/>
            <w:webHidden/>
          </w:rPr>
          <w:tab/>
        </w:r>
        <w:r w:rsidR="00810AEE">
          <w:rPr>
            <w:noProof/>
            <w:webHidden/>
          </w:rPr>
          <w:fldChar w:fldCharType="begin"/>
        </w:r>
        <w:r w:rsidR="00810AEE">
          <w:rPr>
            <w:noProof/>
            <w:webHidden/>
          </w:rPr>
          <w:instrText xml:space="preserve"> PAGEREF _Toc119239418 \h </w:instrText>
        </w:r>
        <w:r w:rsidR="00810AEE">
          <w:rPr>
            <w:noProof/>
            <w:webHidden/>
          </w:rPr>
        </w:r>
        <w:r w:rsidR="00810AEE">
          <w:rPr>
            <w:noProof/>
            <w:webHidden/>
          </w:rPr>
          <w:fldChar w:fldCharType="separate"/>
        </w:r>
        <w:r w:rsidR="00810AEE">
          <w:rPr>
            <w:noProof/>
            <w:webHidden/>
          </w:rPr>
          <w:t>24</w:t>
        </w:r>
        <w:r w:rsidR="00810AEE">
          <w:rPr>
            <w:noProof/>
            <w:webHidden/>
          </w:rPr>
          <w:fldChar w:fldCharType="end"/>
        </w:r>
      </w:hyperlink>
    </w:p>
    <w:p w:rsidR="00810AEE" w:rsidRDefault="00124EA4" w14:paraId="7DF48E2E" w14:textId="6FD2A1B0">
      <w:pPr>
        <w:pStyle w:val="TOC2"/>
        <w:tabs>
          <w:tab w:val="left" w:pos="1440"/>
        </w:tabs>
        <w:rPr>
          <w:rFonts w:asciiTheme="minorHAnsi" w:hAnsiTheme="minorHAnsi" w:eastAsiaTheme="minorEastAsia" w:cstheme="minorBidi"/>
          <w:noProof/>
          <w:sz w:val="22"/>
          <w:szCs w:val="22"/>
        </w:rPr>
      </w:pPr>
      <w:hyperlink w:history="1" w:anchor="_Toc119239419">
        <w:r w:rsidRPr="00FB7897" w:rsidR="00810AEE">
          <w:rPr>
            <w:rStyle w:val="Hyperlink"/>
            <w:noProof/>
          </w:rPr>
          <w:t>11.3</w:t>
        </w:r>
        <w:r w:rsidR="00810AEE">
          <w:rPr>
            <w:rFonts w:asciiTheme="minorHAnsi" w:hAnsiTheme="minorHAnsi" w:eastAsiaTheme="minorEastAsia" w:cstheme="minorBidi"/>
            <w:noProof/>
            <w:sz w:val="22"/>
            <w:szCs w:val="22"/>
          </w:rPr>
          <w:tab/>
        </w:r>
        <w:r w:rsidRPr="00FB7897" w:rsidR="00810AEE">
          <w:rPr>
            <w:rStyle w:val="Hyperlink"/>
            <w:noProof/>
          </w:rPr>
          <w:t>Form</w:t>
        </w:r>
        <w:r w:rsidR="00810AEE">
          <w:rPr>
            <w:noProof/>
            <w:webHidden/>
          </w:rPr>
          <w:tab/>
        </w:r>
        <w:r w:rsidR="00810AEE">
          <w:rPr>
            <w:noProof/>
            <w:webHidden/>
          </w:rPr>
          <w:fldChar w:fldCharType="begin"/>
        </w:r>
        <w:r w:rsidR="00810AEE">
          <w:rPr>
            <w:noProof/>
            <w:webHidden/>
          </w:rPr>
          <w:instrText xml:space="preserve"> PAGEREF _Toc119239419 \h </w:instrText>
        </w:r>
        <w:r w:rsidR="00810AEE">
          <w:rPr>
            <w:noProof/>
            <w:webHidden/>
          </w:rPr>
        </w:r>
        <w:r w:rsidR="00810AEE">
          <w:rPr>
            <w:noProof/>
            <w:webHidden/>
          </w:rPr>
          <w:fldChar w:fldCharType="separate"/>
        </w:r>
        <w:r w:rsidR="00810AEE">
          <w:rPr>
            <w:noProof/>
            <w:webHidden/>
          </w:rPr>
          <w:t>25</w:t>
        </w:r>
        <w:r w:rsidR="00810AEE">
          <w:rPr>
            <w:noProof/>
            <w:webHidden/>
          </w:rPr>
          <w:fldChar w:fldCharType="end"/>
        </w:r>
      </w:hyperlink>
    </w:p>
    <w:p w:rsidR="00810AEE" w:rsidRDefault="00124EA4" w14:paraId="29FF69C2" w14:textId="26407765">
      <w:pPr>
        <w:pStyle w:val="TOC2"/>
        <w:tabs>
          <w:tab w:val="left" w:pos="1440"/>
        </w:tabs>
        <w:rPr>
          <w:rFonts w:asciiTheme="minorHAnsi" w:hAnsiTheme="minorHAnsi" w:eastAsiaTheme="minorEastAsia" w:cstheme="minorBidi"/>
          <w:noProof/>
          <w:sz w:val="22"/>
          <w:szCs w:val="22"/>
        </w:rPr>
      </w:pPr>
      <w:hyperlink w:history="1" w:anchor="_Toc119239420">
        <w:r w:rsidRPr="00FB7897" w:rsidR="00810AEE">
          <w:rPr>
            <w:rStyle w:val="Hyperlink"/>
            <w:noProof/>
          </w:rPr>
          <w:t>11.4</w:t>
        </w:r>
        <w:r w:rsidR="00810AEE">
          <w:rPr>
            <w:rFonts w:asciiTheme="minorHAnsi" w:hAnsiTheme="minorHAnsi" w:eastAsiaTheme="minorEastAsia" w:cstheme="minorBidi"/>
            <w:noProof/>
            <w:sz w:val="22"/>
            <w:szCs w:val="22"/>
          </w:rPr>
          <w:tab/>
        </w:r>
        <w:r w:rsidRPr="00FB7897" w:rsidR="00810AEE">
          <w:rPr>
            <w:rStyle w:val="Hyperlink"/>
            <w:noProof/>
          </w:rPr>
          <w:t>Replacement</w:t>
        </w:r>
        <w:r w:rsidR="00810AEE">
          <w:rPr>
            <w:noProof/>
            <w:webHidden/>
          </w:rPr>
          <w:tab/>
        </w:r>
        <w:r w:rsidR="00810AEE">
          <w:rPr>
            <w:noProof/>
            <w:webHidden/>
          </w:rPr>
          <w:fldChar w:fldCharType="begin"/>
        </w:r>
        <w:r w:rsidR="00810AEE">
          <w:rPr>
            <w:noProof/>
            <w:webHidden/>
          </w:rPr>
          <w:instrText xml:space="preserve"> PAGEREF _Toc119239420 \h </w:instrText>
        </w:r>
        <w:r w:rsidR="00810AEE">
          <w:rPr>
            <w:noProof/>
            <w:webHidden/>
          </w:rPr>
        </w:r>
        <w:r w:rsidR="00810AEE">
          <w:rPr>
            <w:noProof/>
            <w:webHidden/>
          </w:rPr>
          <w:fldChar w:fldCharType="separate"/>
        </w:r>
        <w:r w:rsidR="00810AEE">
          <w:rPr>
            <w:noProof/>
            <w:webHidden/>
          </w:rPr>
          <w:t>26</w:t>
        </w:r>
        <w:r w:rsidR="00810AEE">
          <w:rPr>
            <w:noProof/>
            <w:webHidden/>
          </w:rPr>
          <w:fldChar w:fldCharType="end"/>
        </w:r>
      </w:hyperlink>
    </w:p>
    <w:p w:rsidR="00810AEE" w:rsidRDefault="00124EA4" w14:paraId="4688F272" w14:textId="4DA75EA3">
      <w:pPr>
        <w:pStyle w:val="TOC2"/>
        <w:tabs>
          <w:tab w:val="left" w:pos="1440"/>
        </w:tabs>
        <w:rPr>
          <w:rFonts w:asciiTheme="minorHAnsi" w:hAnsiTheme="minorHAnsi" w:eastAsiaTheme="minorEastAsia" w:cstheme="minorBidi"/>
          <w:noProof/>
          <w:sz w:val="22"/>
          <w:szCs w:val="22"/>
        </w:rPr>
      </w:pPr>
      <w:hyperlink w:history="1" w:anchor="_Toc119239421">
        <w:r w:rsidRPr="00FB7897" w:rsidR="00810AEE">
          <w:rPr>
            <w:rStyle w:val="Hyperlink"/>
            <w:noProof/>
          </w:rPr>
          <w:t>11.5</w:t>
        </w:r>
        <w:r w:rsidR="00810AEE">
          <w:rPr>
            <w:rFonts w:asciiTheme="minorHAnsi" w:hAnsiTheme="minorHAnsi" w:eastAsiaTheme="minorEastAsia" w:cstheme="minorBidi"/>
            <w:noProof/>
            <w:sz w:val="22"/>
            <w:szCs w:val="22"/>
          </w:rPr>
          <w:tab/>
        </w:r>
        <w:r w:rsidRPr="00FB7897" w:rsidR="00810AEE">
          <w:rPr>
            <w:rStyle w:val="Hyperlink"/>
            <w:noProof/>
          </w:rPr>
          <w:t>Survival</w:t>
        </w:r>
        <w:r w:rsidR="00810AEE">
          <w:rPr>
            <w:noProof/>
            <w:webHidden/>
          </w:rPr>
          <w:tab/>
        </w:r>
        <w:r w:rsidR="00810AEE">
          <w:rPr>
            <w:noProof/>
            <w:webHidden/>
          </w:rPr>
          <w:fldChar w:fldCharType="begin"/>
        </w:r>
        <w:r w:rsidR="00810AEE">
          <w:rPr>
            <w:noProof/>
            <w:webHidden/>
          </w:rPr>
          <w:instrText xml:space="preserve"> PAGEREF _Toc119239421 \h </w:instrText>
        </w:r>
        <w:r w:rsidR="00810AEE">
          <w:rPr>
            <w:noProof/>
            <w:webHidden/>
          </w:rPr>
        </w:r>
        <w:r w:rsidR="00810AEE">
          <w:rPr>
            <w:noProof/>
            <w:webHidden/>
          </w:rPr>
          <w:fldChar w:fldCharType="separate"/>
        </w:r>
        <w:r w:rsidR="00810AEE">
          <w:rPr>
            <w:noProof/>
            <w:webHidden/>
          </w:rPr>
          <w:t>26</w:t>
        </w:r>
        <w:r w:rsidR="00810AEE">
          <w:rPr>
            <w:noProof/>
            <w:webHidden/>
          </w:rPr>
          <w:fldChar w:fldCharType="end"/>
        </w:r>
      </w:hyperlink>
    </w:p>
    <w:p w:rsidR="00810AEE" w:rsidRDefault="00124EA4" w14:paraId="0EC9D762" w14:textId="7CDED0FD">
      <w:pPr>
        <w:pStyle w:val="TOC2"/>
        <w:tabs>
          <w:tab w:val="left" w:pos="1440"/>
        </w:tabs>
        <w:rPr>
          <w:rFonts w:asciiTheme="minorHAnsi" w:hAnsiTheme="minorHAnsi" w:eastAsiaTheme="minorEastAsia" w:cstheme="minorBidi"/>
          <w:noProof/>
          <w:sz w:val="22"/>
          <w:szCs w:val="22"/>
        </w:rPr>
      </w:pPr>
      <w:hyperlink w:history="1" w:anchor="_Toc119239422">
        <w:r w:rsidRPr="00FB7897" w:rsidR="00810AEE">
          <w:rPr>
            <w:rStyle w:val="Hyperlink"/>
            <w:noProof/>
          </w:rPr>
          <w:t>11.6</w:t>
        </w:r>
        <w:r w:rsidR="00810AEE">
          <w:rPr>
            <w:rFonts w:asciiTheme="minorHAnsi" w:hAnsiTheme="minorHAnsi" w:eastAsiaTheme="minorEastAsia" w:cstheme="minorBidi"/>
            <w:noProof/>
            <w:sz w:val="22"/>
            <w:szCs w:val="22"/>
          </w:rPr>
          <w:tab/>
        </w:r>
        <w:r w:rsidRPr="00FB7897" w:rsidR="00810AEE">
          <w:rPr>
            <w:rStyle w:val="Hyperlink"/>
            <w:noProof/>
          </w:rPr>
          <w:t>Expenses</w:t>
        </w:r>
        <w:r w:rsidR="00810AEE">
          <w:rPr>
            <w:noProof/>
            <w:webHidden/>
          </w:rPr>
          <w:tab/>
        </w:r>
        <w:r w:rsidR="00810AEE">
          <w:rPr>
            <w:noProof/>
            <w:webHidden/>
          </w:rPr>
          <w:fldChar w:fldCharType="begin"/>
        </w:r>
        <w:r w:rsidR="00810AEE">
          <w:rPr>
            <w:noProof/>
            <w:webHidden/>
          </w:rPr>
          <w:instrText xml:space="preserve"> PAGEREF _Toc119239422 \h </w:instrText>
        </w:r>
        <w:r w:rsidR="00810AEE">
          <w:rPr>
            <w:noProof/>
            <w:webHidden/>
          </w:rPr>
        </w:r>
        <w:r w:rsidR="00810AEE">
          <w:rPr>
            <w:noProof/>
            <w:webHidden/>
          </w:rPr>
          <w:fldChar w:fldCharType="separate"/>
        </w:r>
        <w:r w:rsidR="00810AEE">
          <w:rPr>
            <w:noProof/>
            <w:webHidden/>
          </w:rPr>
          <w:t>27</w:t>
        </w:r>
        <w:r w:rsidR="00810AEE">
          <w:rPr>
            <w:noProof/>
            <w:webHidden/>
          </w:rPr>
          <w:fldChar w:fldCharType="end"/>
        </w:r>
      </w:hyperlink>
    </w:p>
    <w:p w:rsidR="00810AEE" w:rsidRDefault="00124EA4" w14:paraId="70588784" w14:textId="5CD2A517">
      <w:pPr>
        <w:pStyle w:val="TOC1"/>
        <w:rPr>
          <w:rFonts w:asciiTheme="minorHAnsi" w:hAnsiTheme="minorHAnsi" w:eastAsiaTheme="minorEastAsia" w:cstheme="minorBidi"/>
          <w:b w:val="0"/>
          <w:noProof/>
          <w:sz w:val="22"/>
          <w:szCs w:val="22"/>
        </w:rPr>
      </w:pPr>
      <w:hyperlink w:history="1" w:anchor="_Toc119239423">
        <w:r w:rsidRPr="00FB7897" w:rsidR="00810AEE">
          <w:rPr>
            <w:rStyle w:val="Hyperlink"/>
            <w:noProof/>
          </w:rPr>
          <w:t>Article 12 – Default and Remedies</w:t>
        </w:r>
        <w:r w:rsidR="00810AEE">
          <w:rPr>
            <w:noProof/>
            <w:webHidden/>
          </w:rPr>
          <w:tab/>
        </w:r>
        <w:r w:rsidR="00810AEE">
          <w:rPr>
            <w:noProof/>
            <w:webHidden/>
          </w:rPr>
          <w:fldChar w:fldCharType="begin"/>
        </w:r>
        <w:r w:rsidR="00810AEE">
          <w:rPr>
            <w:noProof/>
            <w:webHidden/>
          </w:rPr>
          <w:instrText xml:space="preserve"> PAGEREF _Toc119239423 \h </w:instrText>
        </w:r>
        <w:r w:rsidR="00810AEE">
          <w:rPr>
            <w:noProof/>
            <w:webHidden/>
          </w:rPr>
        </w:r>
        <w:r w:rsidR="00810AEE">
          <w:rPr>
            <w:noProof/>
            <w:webHidden/>
          </w:rPr>
          <w:fldChar w:fldCharType="separate"/>
        </w:r>
        <w:r w:rsidR="00810AEE">
          <w:rPr>
            <w:noProof/>
            <w:webHidden/>
          </w:rPr>
          <w:t>27</w:t>
        </w:r>
        <w:r w:rsidR="00810AEE">
          <w:rPr>
            <w:noProof/>
            <w:webHidden/>
          </w:rPr>
          <w:fldChar w:fldCharType="end"/>
        </w:r>
      </w:hyperlink>
    </w:p>
    <w:p w:rsidR="00810AEE" w:rsidRDefault="00124EA4" w14:paraId="0F53C6A5" w14:textId="6BBE3EDC">
      <w:pPr>
        <w:pStyle w:val="TOC2"/>
        <w:tabs>
          <w:tab w:val="left" w:pos="1440"/>
        </w:tabs>
        <w:rPr>
          <w:rFonts w:asciiTheme="minorHAnsi" w:hAnsiTheme="minorHAnsi" w:eastAsiaTheme="minorEastAsia" w:cstheme="minorBidi"/>
          <w:noProof/>
          <w:sz w:val="22"/>
          <w:szCs w:val="22"/>
        </w:rPr>
      </w:pPr>
      <w:hyperlink w:history="1" w:anchor="_Toc119239424">
        <w:r w:rsidRPr="00FB7897" w:rsidR="00810AEE">
          <w:rPr>
            <w:rStyle w:val="Hyperlink"/>
            <w:noProof/>
          </w:rPr>
          <w:t>12.1</w:t>
        </w:r>
        <w:r w:rsidR="00810AEE">
          <w:rPr>
            <w:rFonts w:asciiTheme="minorHAnsi" w:hAnsiTheme="minorHAnsi" w:eastAsiaTheme="minorEastAsia" w:cstheme="minorBidi"/>
            <w:noProof/>
            <w:sz w:val="22"/>
            <w:szCs w:val="22"/>
          </w:rPr>
          <w:tab/>
        </w:r>
        <w:r w:rsidRPr="00FB7897" w:rsidR="00810AEE">
          <w:rPr>
            <w:rStyle w:val="Hyperlink"/>
            <w:noProof/>
          </w:rPr>
          <w:t>Default by Seller: General</w:t>
        </w:r>
        <w:r w:rsidR="00810AEE">
          <w:rPr>
            <w:noProof/>
            <w:webHidden/>
          </w:rPr>
          <w:tab/>
        </w:r>
        <w:r w:rsidR="00810AEE">
          <w:rPr>
            <w:noProof/>
            <w:webHidden/>
          </w:rPr>
          <w:fldChar w:fldCharType="begin"/>
        </w:r>
        <w:r w:rsidR="00810AEE">
          <w:rPr>
            <w:noProof/>
            <w:webHidden/>
          </w:rPr>
          <w:instrText xml:space="preserve"> PAGEREF _Toc119239424 \h </w:instrText>
        </w:r>
        <w:r w:rsidR="00810AEE">
          <w:rPr>
            <w:noProof/>
            <w:webHidden/>
          </w:rPr>
        </w:r>
        <w:r w:rsidR="00810AEE">
          <w:rPr>
            <w:noProof/>
            <w:webHidden/>
          </w:rPr>
          <w:fldChar w:fldCharType="separate"/>
        </w:r>
        <w:r w:rsidR="00810AEE">
          <w:rPr>
            <w:noProof/>
            <w:webHidden/>
          </w:rPr>
          <w:t>27</w:t>
        </w:r>
        <w:r w:rsidR="00810AEE">
          <w:rPr>
            <w:noProof/>
            <w:webHidden/>
          </w:rPr>
          <w:fldChar w:fldCharType="end"/>
        </w:r>
      </w:hyperlink>
    </w:p>
    <w:p w:rsidR="00810AEE" w:rsidRDefault="00124EA4" w14:paraId="1BF86CCE" w14:textId="522B373A">
      <w:pPr>
        <w:pStyle w:val="TOC2"/>
        <w:tabs>
          <w:tab w:val="left" w:pos="1440"/>
        </w:tabs>
        <w:rPr>
          <w:rFonts w:asciiTheme="minorHAnsi" w:hAnsiTheme="minorHAnsi" w:eastAsiaTheme="minorEastAsia" w:cstheme="minorBidi"/>
          <w:noProof/>
          <w:sz w:val="22"/>
          <w:szCs w:val="22"/>
        </w:rPr>
      </w:pPr>
      <w:hyperlink w:history="1" w:anchor="_Toc119239425">
        <w:r w:rsidRPr="00FB7897" w:rsidR="00810AEE">
          <w:rPr>
            <w:rStyle w:val="Hyperlink"/>
            <w:noProof/>
          </w:rPr>
          <w:t>12.2</w:t>
        </w:r>
        <w:r w:rsidR="00810AEE">
          <w:rPr>
            <w:rFonts w:asciiTheme="minorHAnsi" w:hAnsiTheme="minorHAnsi" w:eastAsiaTheme="minorEastAsia" w:cstheme="minorBidi"/>
            <w:noProof/>
            <w:sz w:val="22"/>
            <w:szCs w:val="22"/>
          </w:rPr>
          <w:tab/>
        </w:r>
        <w:r w:rsidRPr="00FB7897" w:rsidR="00810AEE">
          <w:rPr>
            <w:rStyle w:val="Hyperlink"/>
            <w:noProof/>
          </w:rPr>
          <w:t>Default by Seller: Failure to Achieve COD</w:t>
        </w:r>
        <w:r w:rsidR="00810AEE">
          <w:rPr>
            <w:noProof/>
            <w:webHidden/>
          </w:rPr>
          <w:tab/>
        </w:r>
        <w:r w:rsidR="00810AEE">
          <w:rPr>
            <w:noProof/>
            <w:webHidden/>
          </w:rPr>
          <w:fldChar w:fldCharType="begin"/>
        </w:r>
        <w:r w:rsidR="00810AEE">
          <w:rPr>
            <w:noProof/>
            <w:webHidden/>
          </w:rPr>
          <w:instrText xml:space="preserve"> PAGEREF _Toc119239425 \h </w:instrText>
        </w:r>
        <w:r w:rsidR="00810AEE">
          <w:rPr>
            <w:noProof/>
            <w:webHidden/>
          </w:rPr>
        </w:r>
        <w:r w:rsidR="00810AEE">
          <w:rPr>
            <w:noProof/>
            <w:webHidden/>
          </w:rPr>
          <w:fldChar w:fldCharType="separate"/>
        </w:r>
        <w:r w:rsidR="00810AEE">
          <w:rPr>
            <w:noProof/>
            <w:webHidden/>
          </w:rPr>
          <w:t>30</w:t>
        </w:r>
        <w:r w:rsidR="00810AEE">
          <w:rPr>
            <w:noProof/>
            <w:webHidden/>
          </w:rPr>
          <w:fldChar w:fldCharType="end"/>
        </w:r>
      </w:hyperlink>
    </w:p>
    <w:p w:rsidR="00810AEE" w:rsidRDefault="00124EA4" w14:paraId="2472CB8B" w14:textId="4875384A">
      <w:pPr>
        <w:pStyle w:val="TOC2"/>
        <w:tabs>
          <w:tab w:val="left" w:pos="1440"/>
        </w:tabs>
        <w:rPr>
          <w:rFonts w:asciiTheme="minorHAnsi" w:hAnsiTheme="minorHAnsi" w:eastAsiaTheme="minorEastAsia" w:cstheme="minorBidi"/>
          <w:noProof/>
          <w:sz w:val="22"/>
          <w:szCs w:val="22"/>
        </w:rPr>
      </w:pPr>
      <w:hyperlink w:history="1" w:anchor="_Toc119239426">
        <w:r w:rsidRPr="00FB7897" w:rsidR="00810AEE">
          <w:rPr>
            <w:rStyle w:val="Hyperlink"/>
            <w:noProof/>
          </w:rPr>
          <w:t>12.3</w:t>
        </w:r>
        <w:r w:rsidR="00810AEE">
          <w:rPr>
            <w:rFonts w:asciiTheme="minorHAnsi" w:hAnsiTheme="minorHAnsi" w:eastAsiaTheme="minorEastAsia" w:cstheme="minorBidi"/>
            <w:noProof/>
            <w:sz w:val="22"/>
            <w:szCs w:val="22"/>
          </w:rPr>
          <w:tab/>
        </w:r>
        <w:r w:rsidRPr="00FB7897" w:rsidR="00810AEE">
          <w:rPr>
            <w:rStyle w:val="Hyperlink"/>
            <w:noProof/>
          </w:rPr>
          <w:t>Default by Company</w:t>
        </w:r>
        <w:r w:rsidR="00810AEE">
          <w:rPr>
            <w:noProof/>
            <w:webHidden/>
          </w:rPr>
          <w:tab/>
        </w:r>
        <w:r w:rsidR="00810AEE">
          <w:rPr>
            <w:noProof/>
            <w:webHidden/>
          </w:rPr>
          <w:fldChar w:fldCharType="begin"/>
        </w:r>
        <w:r w:rsidR="00810AEE">
          <w:rPr>
            <w:noProof/>
            <w:webHidden/>
          </w:rPr>
          <w:instrText xml:space="preserve"> PAGEREF _Toc119239426 \h </w:instrText>
        </w:r>
        <w:r w:rsidR="00810AEE">
          <w:rPr>
            <w:noProof/>
            <w:webHidden/>
          </w:rPr>
        </w:r>
        <w:r w:rsidR="00810AEE">
          <w:rPr>
            <w:noProof/>
            <w:webHidden/>
          </w:rPr>
          <w:fldChar w:fldCharType="separate"/>
        </w:r>
        <w:r w:rsidR="00810AEE">
          <w:rPr>
            <w:noProof/>
            <w:webHidden/>
          </w:rPr>
          <w:t>30</w:t>
        </w:r>
        <w:r w:rsidR="00810AEE">
          <w:rPr>
            <w:noProof/>
            <w:webHidden/>
          </w:rPr>
          <w:fldChar w:fldCharType="end"/>
        </w:r>
      </w:hyperlink>
    </w:p>
    <w:p w:rsidR="00810AEE" w:rsidRDefault="00124EA4" w14:paraId="62F74985" w14:textId="3EAADBEC">
      <w:pPr>
        <w:pStyle w:val="TOC2"/>
        <w:tabs>
          <w:tab w:val="left" w:pos="1440"/>
        </w:tabs>
        <w:rPr>
          <w:rFonts w:asciiTheme="minorHAnsi" w:hAnsiTheme="minorHAnsi" w:eastAsiaTheme="minorEastAsia" w:cstheme="minorBidi"/>
          <w:noProof/>
          <w:sz w:val="22"/>
          <w:szCs w:val="22"/>
        </w:rPr>
      </w:pPr>
      <w:hyperlink w:history="1" w:anchor="_Toc119239427">
        <w:r w:rsidRPr="00FB7897" w:rsidR="00810AEE">
          <w:rPr>
            <w:rStyle w:val="Hyperlink"/>
            <w:noProof/>
          </w:rPr>
          <w:t>12.4</w:t>
        </w:r>
        <w:r w:rsidR="00810AEE">
          <w:rPr>
            <w:rFonts w:asciiTheme="minorHAnsi" w:hAnsiTheme="minorHAnsi" w:eastAsiaTheme="minorEastAsia" w:cstheme="minorBidi"/>
            <w:noProof/>
            <w:sz w:val="22"/>
            <w:szCs w:val="22"/>
          </w:rPr>
          <w:tab/>
        </w:r>
        <w:r w:rsidRPr="00FB7897" w:rsidR="00810AEE">
          <w:rPr>
            <w:rStyle w:val="Hyperlink"/>
            <w:noProof/>
          </w:rPr>
          <w:t>Limitations on Damages</w:t>
        </w:r>
        <w:r w:rsidR="00810AEE">
          <w:rPr>
            <w:noProof/>
            <w:webHidden/>
          </w:rPr>
          <w:tab/>
        </w:r>
        <w:r w:rsidR="00810AEE">
          <w:rPr>
            <w:noProof/>
            <w:webHidden/>
          </w:rPr>
          <w:fldChar w:fldCharType="begin"/>
        </w:r>
        <w:r w:rsidR="00810AEE">
          <w:rPr>
            <w:noProof/>
            <w:webHidden/>
          </w:rPr>
          <w:instrText xml:space="preserve"> PAGEREF _Toc119239427 \h </w:instrText>
        </w:r>
        <w:r w:rsidR="00810AEE">
          <w:rPr>
            <w:noProof/>
            <w:webHidden/>
          </w:rPr>
        </w:r>
        <w:r w:rsidR="00810AEE">
          <w:rPr>
            <w:noProof/>
            <w:webHidden/>
          </w:rPr>
          <w:fldChar w:fldCharType="separate"/>
        </w:r>
        <w:r w:rsidR="00810AEE">
          <w:rPr>
            <w:noProof/>
            <w:webHidden/>
          </w:rPr>
          <w:t>32</w:t>
        </w:r>
        <w:r w:rsidR="00810AEE">
          <w:rPr>
            <w:noProof/>
            <w:webHidden/>
          </w:rPr>
          <w:fldChar w:fldCharType="end"/>
        </w:r>
      </w:hyperlink>
    </w:p>
    <w:p w:rsidR="00810AEE" w:rsidRDefault="00124EA4" w14:paraId="43CC4BBB" w14:textId="385137BB">
      <w:pPr>
        <w:pStyle w:val="TOC2"/>
        <w:tabs>
          <w:tab w:val="left" w:pos="1440"/>
        </w:tabs>
        <w:rPr>
          <w:rFonts w:asciiTheme="minorHAnsi" w:hAnsiTheme="minorHAnsi" w:eastAsiaTheme="minorEastAsia" w:cstheme="minorBidi"/>
          <w:noProof/>
          <w:sz w:val="22"/>
          <w:szCs w:val="22"/>
        </w:rPr>
      </w:pPr>
      <w:hyperlink w:history="1" w:anchor="_Toc119239428">
        <w:r w:rsidRPr="00FB7897" w:rsidR="00810AEE">
          <w:rPr>
            <w:rStyle w:val="Hyperlink"/>
            <w:noProof/>
          </w:rPr>
          <w:t>12.5</w:t>
        </w:r>
        <w:r w:rsidR="00810AEE">
          <w:rPr>
            <w:rFonts w:asciiTheme="minorHAnsi" w:hAnsiTheme="minorHAnsi" w:eastAsiaTheme="minorEastAsia" w:cstheme="minorBidi"/>
            <w:noProof/>
            <w:sz w:val="22"/>
            <w:szCs w:val="22"/>
          </w:rPr>
          <w:tab/>
        </w:r>
        <w:r w:rsidRPr="00FB7897" w:rsidR="00810AEE">
          <w:rPr>
            <w:rStyle w:val="Hyperlink"/>
            <w:noProof/>
          </w:rPr>
          <w:t>Bankruptcy</w:t>
        </w:r>
        <w:r w:rsidR="00810AEE">
          <w:rPr>
            <w:noProof/>
            <w:webHidden/>
          </w:rPr>
          <w:tab/>
        </w:r>
        <w:r w:rsidR="00810AEE">
          <w:rPr>
            <w:noProof/>
            <w:webHidden/>
          </w:rPr>
          <w:fldChar w:fldCharType="begin"/>
        </w:r>
        <w:r w:rsidR="00810AEE">
          <w:rPr>
            <w:noProof/>
            <w:webHidden/>
          </w:rPr>
          <w:instrText xml:space="preserve"> PAGEREF _Toc119239428 \h </w:instrText>
        </w:r>
        <w:r w:rsidR="00810AEE">
          <w:rPr>
            <w:noProof/>
            <w:webHidden/>
          </w:rPr>
        </w:r>
        <w:r w:rsidR="00810AEE">
          <w:rPr>
            <w:noProof/>
            <w:webHidden/>
          </w:rPr>
          <w:fldChar w:fldCharType="separate"/>
        </w:r>
        <w:r w:rsidR="00810AEE">
          <w:rPr>
            <w:noProof/>
            <w:webHidden/>
          </w:rPr>
          <w:t>33</w:t>
        </w:r>
        <w:r w:rsidR="00810AEE">
          <w:rPr>
            <w:noProof/>
            <w:webHidden/>
          </w:rPr>
          <w:fldChar w:fldCharType="end"/>
        </w:r>
      </w:hyperlink>
    </w:p>
    <w:p w:rsidR="00810AEE" w:rsidRDefault="00124EA4" w14:paraId="0F822BAA" w14:textId="6D408F9D">
      <w:pPr>
        <w:pStyle w:val="TOC2"/>
        <w:tabs>
          <w:tab w:val="left" w:pos="1440"/>
        </w:tabs>
        <w:rPr>
          <w:rFonts w:asciiTheme="minorHAnsi" w:hAnsiTheme="minorHAnsi" w:eastAsiaTheme="minorEastAsia" w:cstheme="minorBidi"/>
          <w:noProof/>
          <w:sz w:val="22"/>
          <w:szCs w:val="22"/>
        </w:rPr>
      </w:pPr>
      <w:hyperlink w:history="1" w:anchor="_Toc119239429">
        <w:r w:rsidRPr="00FB7897" w:rsidR="00810AEE">
          <w:rPr>
            <w:rStyle w:val="Hyperlink"/>
            <w:noProof/>
          </w:rPr>
          <w:t>12.6</w:t>
        </w:r>
        <w:r w:rsidR="00810AEE">
          <w:rPr>
            <w:rFonts w:asciiTheme="minorHAnsi" w:hAnsiTheme="minorHAnsi" w:eastAsiaTheme="minorEastAsia" w:cstheme="minorBidi"/>
            <w:noProof/>
            <w:sz w:val="22"/>
            <w:szCs w:val="22"/>
          </w:rPr>
          <w:tab/>
        </w:r>
        <w:r w:rsidRPr="00FB7897" w:rsidR="00810AEE">
          <w:rPr>
            <w:rStyle w:val="Hyperlink"/>
            <w:noProof/>
          </w:rPr>
          <w:t>Cumulative Remedies</w:t>
        </w:r>
        <w:r w:rsidR="00810AEE">
          <w:rPr>
            <w:noProof/>
            <w:webHidden/>
          </w:rPr>
          <w:tab/>
        </w:r>
        <w:r w:rsidR="00810AEE">
          <w:rPr>
            <w:noProof/>
            <w:webHidden/>
          </w:rPr>
          <w:fldChar w:fldCharType="begin"/>
        </w:r>
        <w:r w:rsidR="00810AEE">
          <w:rPr>
            <w:noProof/>
            <w:webHidden/>
          </w:rPr>
          <w:instrText xml:space="preserve"> PAGEREF _Toc119239429 \h </w:instrText>
        </w:r>
        <w:r w:rsidR="00810AEE">
          <w:rPr>
            <w:noProof/>
            <w:webHidden/>
          </w:rPr>
        </w:r>
        <w:r w:rsidR="00810AEE">
          <w:rPr>
            <w:noProof/>
            <w:webHidden/>
          </w:rPr>
          <w:fldChar w:fldCharType="separate"/>
        </w:r>
        <w:r w:rsidR="00810AEE">
          <w:rPr>
            <w:noProof/>
            <w:webHidden/>
          </w:rPr>
          <w:t>33</w:t>
        </w:r>
        <w:r w:rsidR="00810AEE">
          <w:rPr>
            <w:noProof/>
            <w:webHidden/>
          </w:rPr>
          <w:fldChar w:fldCharType="end"/>
        </w:r>
      </w:hyperlink>
    </w:p>
    <w:p w:rsidR="00810AEE" w:rsidRDefault="00124EA4" w14:paraId="0FD1CD5C" w14:textId="4681EE8A">
      <w:pPr>
        <w:pStyle w:val="TOC2"/>
        <w:tabs>
          <w:tab w:val="left" w:pos="1440"/>
        </w:tabs>
        <w:rPr>
          <w:rFonts w:asciiTheme="minorHAnsi" w:hAnsiTheme="minorHAnsi" w:eastAsiaTheme="minorEastAsia" w:cstheme="minorBidi"/>
          <w:noProof/>
          <w:sz w:val="22"/>
          <w:szCs w:val="22"/>
        </w:rPr>
      </w:pPr>
      <w:hyperlink w:history="1" w:anchor="_Toc119239430">
        <w:r w:rsidRPr="00FB7897" w:rsidR="00810AEE">
          <w:rPr>
            <w:rStyle w:val="Hyperlink"/>
            <w:noProof/>
          </w:rPr>
          <w:t>12.7</w:t>
        </w:r>
        <w:r w:rsidR="00810AEE">
          <w:rPr>
            <w:rFonts w:asciiTheme="minorHAnsi" w:hAnsiTheme="minorHAnsi" w:eastAsiaTheme="minorEastAsia" w:cstheme="minorBidi"/>
            <w:noProof/>
            <w:sz w:val="22"/>
            <w:szCs w:val="22"/>
          </w:rPr>
          <w:tab/>
        </w:r>
        <w:r w:rsidRPr="00FB7897" w:rsidR="00810AEE">
          <w:rPr>
            <w:rStyle w:val="Hyperlink"/>
            <w:noProof/>
          </w:rPr>
          <w:t>Duty to Mitigate</w:t>
        </w:r>
        <w:r w:rsidR="00810AEE">
          <w:rPr>
            <w:noProof/>
            <w:webHidden/>
          </w:rPr>
          <w:tab/>
        </w:r>
        <w:r w:rsidR="00810AEE">
          <w:rPr>
            <w:noProof/>
            <w:webHidden/>
          </w:rPr>
          <w:fldChar w:fldCharType="begin"/>
        </w:r>
        <w:r w:rsidR="00810AEE">
          <w:rPr>
            <w:noProof/>
            <w:webHidden/>
          </w:rPr>
          <w:instrText xml:space="preserve"> PAGEREF _Toc119239430 \h </w:instrText>
        </w:r>
        <w:r w:rsidR="00810AEE">
          <w:rPr>
            <w:noProof/>
            <w:webHidden/>
          </w:rPr>
        </w:r>
        <w:r w:rsidR="00810AEE">
          <w:rPr>
            <w:noProof/>
            <w:webHidden/>
          </w:rPr>
          <w:fldChar w:fldCharType="separate"/>
        </w:r>
        <w:r w:rsidR="00810AEE">
          <w:rPr>
            <w:noProof/>
            <w:webHidden/>
          </w:rPr>
          <w:t>34</w:t>
        </w:r>
        <w:r w:rsidR="00810AEE">
          <w:rPr>
            <w:noProof/>
            <w:webHidden/>
          </w:rPr>
          <w:fldChar w:fldCharType="end"/>
        </w:r>
      </w:hyperlink>
    </w:p>
    <w:p w:rsidR="00810AEE" w:rsidRDefault="00124EA4" w14:paraId="7EC00986" w14:textId="23E3957E">
      <w:pPr>
        <w:pStyle w:val="TOC1"/>
        <w:rPr>
          <w:rFonts w:asciiTheme="minorHAnsi" w:hAnsiTheme="minorHAnsi" w:eastAsiaTheme="minorEastAsia" w:cstheme="minorBidi"/>
          <w:b w:val="0"/>
          <w:noProof/>
          <w:sz w:val="22"/>
          <w:szCs w:val="22"/>
        </w:rPr>
      </w:pPr>
      <w:hyperlink w:history="1" w:anchor="_Toc119239431">
        <w:r w:rsidRPr="00FB7897" w:rsidR="00810AEE">
          <w:rPr>
            <w:rStyle w:val="Hyperlink"/>
            <w:noProof/>
          </w:rPr>
          <w:t>Article 13 – Dispute Resolution</w:t>
        </w:r>
        <w:r w:rsidR="00810AEE">
          <w:rPr>
            <w:noProof/>
            <w:webHidden/>
          </w:rPr>
          <w:tab/>
        </w:r>
        <w:r w:rsidR="00810AEE">
          <w:rPr>
            <w:noProof/>
            <w:webHidden/>
          </w:rPr>
          <w:fldChar w:fldCharType="begin"/>
        </w:r>
        <w:r w:rsidR="00810AEE">
          <w:rPr>
            <w:noProof/>
            <w:webHidden/>
          </w:rPr>
          <w:instrText xml:space="preserve"> PAGEREF _Toc119239431 \h </w:instrText>
        </w:r>
        <w:r w:rsidR="00810AEE">
          <w:rPr>
            <w:noProof/>
            <w:webHidden/>
          </w:rPr>
        </w:r>
        <w:r w:rsidR="00810AEE">
          <w:rPr>
            <w:noProof/>
            <w:webHidden/>
          </w:rPr>
          <w:fldChar w:fldCharType="separate"/>
        </w:r>
        <w:r w:rsidR="00810AEE">
          <w:rPr>
            <w:noProof/>
            <w:webHidden/>
          </w:rPr>
          <w:t>34</w:t>
        </w:r>
        <w:r w:rsidR="00810AEE">
          <w:rPr>
            <w:noProof/>
            <w:webHidden/>
          </w:rPr>
          <w:fldChar w:fldCharType="end"/>
        </w:r>
      </w:hyperlink>
    </w:p>
    <w:p w:rsidR="00810AEE" w:rsidRDefault="00124EA4" w14:paraId="283A6858" w14:textId="187F6BEB">
      <w:pPr>
        <w:pStyle w:val="TOC2"/>
        <w:tabs>
          <w:tab w:val="left" w:pos="1440"/>
        </w:tabs>
        <w:rPr>
          <w:rFonts w:asciiTheme="minorHAnsi" w:hAnsiTheme="minorHAnsi" w:eastAsiaTheme="minorEastAsia" w:cstheme="minorBidi"/>
          <w:noProof/>
          <w:sz w:val="22"/>
          <w:szCs w:val="22"/>
        </w:rPr>
      </w:pPr>
      <w:hyperlink w:history="1" w:anchor="_Toc119239432">
        <w:r w:rsidRPr="00FB7897" w:rsidR="00810AEE">
          <w:rPr>
            <w:rStyle w:val="Hyperlink"/>
            <w:noProof/>
          </w:rPr>
          <w:t>13.1</w:t>
        </w:r>
        <w:r w:rsidR="00810AEE">
          <w:rPr>
            <w:rFonts w:asciiTheme="minorHAnsi" w:hAnsiTheme="minorHAnsi" w:eastAsiaTheme="minorEastAsia" w:cstheme="minorBidi"/>
            <w:noProof/>
            <w:sz w:val="22"/>
            <w:szCs w:val="22"/>
          </w:rPr>
          <w:tab/>
        </w:r>
        <w:r w:rsidRPr="00FB7897" w:rsidR="00810AEE">
          <w:rPr>
            <w:rStyle w:val="Hyperlink"/>
            <w:noProof/>
          </w:rPr>
          <w:t>Negotiation</w:t>
        </w:r>
        <w:r w:rsidR="00810AEE">
          <w:rPr>
            <w:noProof/>
            <w:webHidden/>
          </w:rPr>
          <w:tab/>
        </w:r>
        <w:r w:rsidR="00810AEE">
          <w:rPr>
            <w:noProof/>
            <w:webHidden/>
          </w:rPr>
          <w:fldChar w:fldCharType="begin"/>
        </w:r>
        <w:r w:rsidR="00810AEE">
          <w:rPr>
            <w:noProof/>
            <w:webHidden/>
          </w:rPr>
          <w:instrText xml:space="preserve"> PAGEREF _Toc119239432 \h </w:instrText>
        </w:r>
        <w:r w:rsidR="00810AEE">
          <w:rPr>
            <w:noProof/>
            <w:webHidden/>
          </w:rPr>
        </w:r>
        <w:r w:rsidR="00810AEE">
          <w:rPr>
            <w:noProof/>
            <w:webHidden/>
          </w:rPr>
          <w:fldChar w:fldCharType="separate"/>
        </w:r>
        <w:r w:rsidR="00810AEE">
          <w:rPr>
            <w:noProof/>
            <w:webHidden/>
          </w:rPr>
          <w:t>34</w:t>
        </w:r>
        <w:r w:rsidR="00810AEE">
          <w:rPr>
            <w:noProof/>
            <w:webHidden/>
          </w:rPr>
          <w:fldChar w:fldCharType="end"/>
        </w:r>
      </w:hyperlink>
    </w:p>
    <w:p w:rsidR="00810AEE" w:rsidRDefault="00124EA4" w14:paraId="63C1CBD0" w14:textId="4ABA9E62">
      <w:pPr>
        <w:pStyle w:val="TOC2"/>
        <w:tabs>
          <w:tab w:val="left" w:pos="1440"/>
        </w:tabs>
        <w:rPr>
          <w:rFonts w:asciiTheme="minorHAnsi" w:hAnsiTheme="minorHAnsi" w:eastAsiaTheme="minorEastAsia" w:cstheme="minorBidi"/>
          <w:noProof/>
          <w:sz w:val="22"/>
          <w:szCs w:val="22"/>
        </w:rPr>
      </w:pPr>
      <w:hyperlink w:history="1" w:anchor="_Toc119239433">
        <w:r w:rsidRPr="00FB7897" w:rsidR="00810AEE">
          <w:rPr>
            <w:rStyle w:val="Hyperlink"/>
            <w:noProof/>
          </w:rPr>
          <w:t>13.2</w:t>
        </w:r>
        <w:r w:rsidR="00810AEE">
          <w:rPr>
            <w:rFonts w:asciiTheme="minorHAnsi" w:hAnsiTheme="minorHAnsi" w:eastAsiaTheme="minorEastAsia" w:cstheme="minorBidi"/>
            <w:noProof/>
            <w:sz w:val="22"/>
            <w:szCs w:val="22"/>
          </w:rPr>
          <w:tab/>
        </w:r>
        <w:r w:rsidRPr="00FB7897" w:rsidR="00810AEE">
          <w:rPr>
            <w:rStyle w:val="Hyperlink"/>
            <w:noProof/>
          </w:rPr>
          <w:t>Time Bar</w:t>
        </w:r>
        <w:r w:rsidR="00810AEE">
          <w:rPr>
            <w:noProof/>
            <w:webHidden/>
          </w:rPr>
          <w:tab/>
        </w:r>
        <w:r w:rsidR="00810AEE">
          <w:rPr>
            <w:noProof/>
            <w:webHidden/>
          </w:rPr>
          <w:fldChar w:fldCharType="begin"/>
        </w:r>
        <w:r w:rsidR="00810AEE">
          <w:rPr>
            <w:noProof/>
            <w:webHidden/>
          </w:rPr>
          <w:instrText xml:space="preserve"> PAGEREF _Toc119239433 \h </w:instrText>
        </w:r>
        <w:r w:rsidR="00810AEE">
          <w:rPr>
            <w:noProof/>
            <w:webHidden/>
          </w:rPr>
        </w:r>
        <w:r w:rsidR="00810AEE">
          <w:rPr>
            <w:noProof/>
            <w:webHidden/>
          </w:rPr>
          <w:fldChar w:fldCharType="separate"/>
        </w:r>
        <w:r w:rsidR="00810AEE">
          <w:rPr>
            <w:noProof/>
            <w:webHidden/>
          </w:rPr>
          <w:t>34</w:t>
        </w:r>
        <w:r w:rsidR="00810AEE">
          <w:rPr>
            <w:noProof/>
            <w:webHidden/>
          </w:rPr>
          <w:fldChar w:fldCharType="end"/>
        </w:r>
      </w:hyperlink>
    </w:p>
    <w:p w:rsidR="00810AEE" w:rsidRDefault="00124EA4" w14:paraId="1CB4CE38" w14:textId="0ACD2D42">
      <w:pPr>
        <w:pStyle w:val="TOC2"/>
        <w:tabs>
          <w:tab w:val="left" w:pos="1440"/>
        </w:tabs>
        <w:rPr>
          <w:rFonts w:asciiTheme="minorHAnsi" w:hAnsiTheme="minorHAnsi" w:eastAsiaTheme="minorEastAsia" w:cstheme="minorBidi"/>
          <w:noProof/>
          <w:sz w:val="22"/>
          <w:szCs w:val="22"/>
        </w:rPr>
      </w:pPr>
      <w:hyperlink w:history="1" w:anchor="_Toc119239434">
        <w:r w:rsidRPr="00FB7897" w:rsidR="00810AEE">
          <w:rPr>
            <w:rStyle w:val="Hyperlink"/>
            <w:noProof/>
          </w:rPr>
          <w:t>13.3</w:t>
        </w:r>
        <w:r w:rsidR="00810AEE">
          <w:rPr>
            <w:rFonts w:asciiTheme="minorHAnsi" w:hAnsiTheme="minorHAnsi" w:eastAsiaTheme="minorEastAsia" w:cstheme="minorBidi"/>
            <w:noProof/>
            <w:sz w:val="22"/>
            <w:szCs w:val="22"/>
          </w:rPr>
          <w:tab/>
        </w:r>
        <w:r w:rsidRPr="00FB7897" w:rsidR="00810AEE">
          <w:rPr>
            <w:rStyle w:val="Hyperlink"/>
            <w:noProof/>
          </w:rPr>
          <w:t>No Termination Pending Dispute Resolution</w:t>
        </w:r>
        <w:r w:rsidR="00810AEE">
          <w:rPr>
            <w:noProof/>
            <w:webHidden/>
          </w:rPr>
          <w:tab/>
        </w:r>
        <w:r w:rsidR="00810AEE">
          <w:rPr>
            <w:noProof/>
            <w:webHidden/>
          </w:rPr>
          <w:fldChar w:fldCharType="begin"/>
        </w:r>
        <w:r w:rsidR="00810AEE">
          <w:rPr>
            <w:noProof/>
            <w:webHidden/>
          </w:rPr>
          <w:instrText xml:space="preserve"> PAGEREF _Toc119239434 \h </w:instrText>
        </w:r>
        <w:r w:rsidR="00810AEE">
          <w:rPr>
            <w:noProof/>
            <w:webHidden/>
          </w:rPr>
        </w:r>
        <w:r w:rsidR="00810AEE">
          <w:rPr>
            <w:noProof/>
            <w:webHidden/>
          </w:rPr>
          <w:fldChar w:fldCharType="separate"/>
        </w:r>
        <w:r w:rsidR="00810AEE">
          <w:rPr>
            <w:noProof/>
            <w:webHidden/>
          </w:rPr>
          <w:t>34</w:t>
        </w:r>
        <w:r w:rsidR="00810AEE">
          <w:rPr>
            <w:noProof/>
            <w:webHidden/>
          </w:rPr>
          <w:fldChar w:fldCharType="end"/>
        </w:r>
      </w:hyperlink>
    </w:p>
    <w:p w:rsidR="00810AEE" w:rsidRDefault="00124EA4" w14:paraId="5F580426" w14:textId="1439F3DC">
      <w:pPr>
        <w:pStyle w:val="TOC2"/>
        <w:tabs>
          <w:tab w:val="left" w:pos="1440"/>
        </w:tabs>
        <w:rPr>
          <w:rFonts w:asciiTheme="minorHAnsi" w:hAnsiTheme="minorHAnsi" w:eastAsiaTheme="minorEastAsia" w:cstheme="minorBidi"/>
          <w:noProof/>
          <w:sz w:val="22"/>
          <w:szCs w:val="22"/>
        </w:rPr>
      </w:pPr>
      <w:hyperlink w:history="1" w:anchor="_Toc119239435">
        <w:r w:rsidRPr="00FB7897" w:rsidR="00810AEE">
          <w:rPr>
            <w:rStyle w:val="Hyperlink"/>
            <w:noProof/>
          </w:rPr>
          <w:t>13.4</w:t>
        </w:r>
        <w:r w:rsidR="00810AEE">
          <w:rPr>
            <w:rFonts w:asciiTheme="minorHAnsi" w:hAnsiTheme="minorHAnsi" w:eastAsiaTheme="minorEastAsia" w:cstheme="minorBidi"/>
            <w:noProof/>
            <w:sz w:val="22"/>
            <w:szCs w:val="22"/>
          </w:rPr>
          <w:tab/>
        </w:r>
        <w:r w:rsidRPr="00FB7897" w:rsidR="00810AEE">
          <w:rPr>
            <w:rStyle w:val="Hyperlink"/>
            <w:noProof/>
          </w:rPr>
          <w:t>Governing Law</w:t>
        </w:r>
        <w:r w:rsidR="00810AEE">
          <w:rPr>
            <w:noProof/>
            <w:webHidden/>
          </w:rPr>
          <w:tab/>
        </w:r>
        <w:r w:rsidR="00810AEE">
          <w:rPr>
            <w:noProof/>
            <w:webHidden/>
          </w:rPr>
          <w:fldChar w:fldCharType="begin"/>
        </w:r>
        <w:r w:rsidR="00810AEE">
          <w:rPr>
            <w:noProof/>
            <w:webHidden/>
          </w:rPr>
          <w:instrText xml:space="preserve"> PAGEREF _Toc119239435 \h </w:instrText>
        </w:r>
        <w:r w:rsidR="00810AEE">
          <w:rPr>
            <w:noProof/>
            <w:webHidden/>
          </w:rPr>
        </w:r>
        <w:r w:rsidR="00810AEE">
          <w:rPr>
            <w:noProof/>
            <w:webHidden/>
          </w:rPr>
          <w:fldChar w:fldCharType="separate"/>
        </w:r>
        <w:r w:rsidR="00810AEE">
          <w:rPr>
            <w:noProof/>
            <w:webHidden/>
          </w:rPr>
          <w:t>35</w:t>
        </w:r>
        <w:r w:rsidR="00810AEE">
          <w:rPr>
            <w:noProof/>
            <w:webHidden/>
          </w:rPr>
          <w:fldChar w:fldCharType="end"/>
        </w:r>
      </w:hyperlink>
    </w:p>
    <w:p w:rsidR="00810AEE" w:rsidRDefault="00124EA4" w14:paraId="4EA3FC6C" w14:textId="56406FA4">
      <w:pPr>
        <w:pStyle w:val="TOC2"/>
        <w:tabs>
          <w:tab w:val="left" w:pos="1440"/>
        </w:tabs>
        <w:rPr>
          <w:rFonts w:asciiTheme="minorHAnsi" w:hAnsiTheme="minorHAnsi" w:eastAsiaTheme="minorEastAsia" w:cstheme="minorBidi"/>
          <w:noProof/>
          <w:sz w:val="22"/>
          <w:szCs w:val="22"/>
        </w:rPr>
      </w:pPr>
      <w:hyperlink w:history="1" w:anchor="_Toc119239436">
        <w:r w:rsidRPr="00FB7897" w:rsidR="00810AEE">
          <w:rPr>
            <w:rStyle w:val="Hyperlink"/>
            <w:noProof/>
          </w:rPr>
          <w:t>13.5</w:t>
        </w:r>
        <w:r w:rsidR="00810AEE">
          <w:rPr>
            <w:rFonts w:asciiTheme="minorHAnsi" w:hAnsiTheme="minorHAnsi" w:eastAsiaTheme="minorEastAsia" w:cstheme="minorBidi"/>
            <w:noProof/>
            <w:sz w:val="22"/>
            <w:szCs w:val="22"/>
          </w:rPr>
          <w:tab/>
        </w:r>
        <w:r w:rsidRPr="00FB7897" w:rsidR="00810AEE">
          <w:rPr>
            <w:rStyle w:val="Hyperlink"/>
            <w:noProof/>
          </w:rPr>
          <w:t>Venue</w:t>
        </w:r>
        <w:r w:rsidR="00810AEE">
          <w:rPr>
            <w:noProof/>
            <w:webHidden/>
          </w:rPr>
          <w:tab/>
        </w:r>
        <w:r w:rsidR="00810AEE">
          <w:rPr>
            <w:noProof/>
            <w:webHidden/>
          </w:rPr>
          <w:fldChar w:fldCharType="begin"/>
        </w:r>
        <w:r w:rsidR="00810AEE">
          <w:rPr>
            <w:noProof/>
            <w:webHidden/>
          </w:rPr>
          <w:instrText xml:space="preserve"> PAGEREF _Toc119239436 \h </w:instrText>
        </w:r>
        <w:r w:rsidR="00810AEE">
          <w:rPr>
            <w:noProof/>
            <w:webHidden/>
          </w:rPr>
        </w:r>
        <w:r w:rsidR="00810AEE">
          <w:rPr>
            <w:noProof/>
            <w:webHidden/>
          </w:rPr>
          <w:fldChar w:fldCharType="separate"/>
        </w:r>
        <w:r w:rsidR="00810AEE">
          <w:rPr>
            <w:noProof/>
            <w:webHidden/>
          </w:rPr>
          <w:t>35</w:t>
        </w:r>
        <w:r w:rsidR="00810AEE">
          <w:rPr>
            <w:noProof/>
            <w:webHidden/>
          </w:rPr>
          <w:fldChar w:fldCharType="end"/>
        </w:r>
      </w:hyperlink>
    </w:p>
    <w:p w:rsidR="00810AEE" w:rsidRDefault="00124EA4" w14:paraId="0417942E" w14:textId="667FE0D5">
      <w:pPr>
        <w:pStyle w:val="TOC2"/>
        <w:tabs>
          <w:tab w:val="left" w:pos="1440"/>
        </w:tabs>
        <w:rPr>
          <w:rFonts w:asciiTheme="minorHAnsi" w:hAnsiTheme="minorHAnsi" w:eastAsiaTheme="minorEastAsia" w:cstheme="minorBidi"/>
          <w:noProof/>
          <w:sz w:val="22"/>
          <w:szCs w:val="22"/>
        </w:rPr>
      </w:pPr>
      <w:hyperlink w:history="1" w:anchor="_Toc119239437">
        <w:r w:rsidRPr="00FB7897" w:rsidR="00810AEE">
          <w:rPr>
            <w:rStyle w:val="Hyperlink"/>
            <w:noProof/>
          </w:rPr>
          <w:t>13.6</w:t>
        </w:r>
        <w:r w:rsidR="00810AEE">
          <w:rPr>
            <w:rFonts w:asciiTheme="minorHAnsi" w:hAnsiTheme="minorHAnsi" w:eastAsiaTheme="minorEastAsia" w:cstheme="minorBidi"/>
            <w:noProof/>
            <w:sz w:val="22"/>
            <w:szCs w:val="22"/>
          </w:rPr>
          <w:tab/>
        </w:r>
        <w:r w:rsidRPr="00FB7897" w:rsidR="00810AEE">
          <w:rPr>
            <w:rStyle w:val="Hyperlink"/>
            <w:noProof/>
          </w:rPr>
          <w:t>Waiver of Jury Trial</w:t>
        </w:r>
        <w:r w:rsidR="00810AEE">
          <w:rPr>
            <w:noProof/>
            <w:webHidden/>
          </w:rPr>
          <w:tab/>
        </w:r>
        <w:r w:rsidR="00810AEE">
          <w:rPr>
            <w:noProof/>
            <w:webHidden/>
          </w:rPr>
          <w:fldChar w:fldCharType="begin"/>
        </w:r>
        <w:r w:rsidR="00810AEE">
          <w:rPr>
            <w:noProof/>
            <w:webHidden/>
          </w:rPr>
          <w:instrText xml:space="preserve"> PAGEREF _Toc119239437 \h </w:instrText>
        </w:r>
        <w:r w:rsidR="00810AEE">
          <w:rPr>
            <w:noProof/>
            <w:webHidden/>
          </w:rPr>
        </w:r>
        <w:r w:rsidR="00810AEE">
          <w:rPr>
            <w:noProof/>
            <w:webHidden/>
          </w:rPr>
          <w:fldChar w:fldCharType="separate"/>
        </w:r>
        <w:r w:rsidR="00810AEE">
          <w:rPr>
            <w:noProof/>
            <w:webHidden/>
          </w:rPr>
          <w:t>35</w:t>
        </w:r>
        <w:r w:rsidR="00810AEE">
          <w:rPr>
            <w:noProof/>
            <w:webHidden/>
          </w:rPr>
          <w:fldChar w:fldCharType="end"/>
        </w:r>
      </w:hyperlink>
    </w:p>
    <w:p w:rsidR="00810AEE" w:rsidRDefault="00124EA4" w14:paraId="179C4D21" w14:textId="78054B58">
      <w:pPr>
        <w:pStyle w:val="TOC1"/>
        <w:rPr>
          <w:rFonts w:asciiTheme="minorHAnsi" w:hAnsiTheme="minorHAnsi" w:eastAsiaTheme="minorEastAsia" w:cstheme="minorBidi"/>
          <w:b w:val="0"/>
          <w:noProof/>
          <w:sz w:val="22"/>
          <w:szCs w:val="22"/>
        </w:rPr>
      </w:pPr>
      <w:hyperlink w:history="1" w:anchor="_Toc119239438">
        <w:r w:rsidRPr="00FB7897" w:rsidR="00810AEE">
          <w:rPr>
            <w:rStyle w:val="Hyperlink"/>
            <w:noProof/>
          </w:rPr>
          <w:t>Article 14 – Force Majeure</w:t>
        </w:r>
        <w:r w:rsidR="00810AEE">
          <w:rPr>
            <w:noProof/>
            <w:webHidden/>
          </w:rPr>
          <w:tab/>
        </w:r>
        <w:r w:rsidR="00810AEE">
          <w:rPr>
            <w:noProof/>
            <w:webHidden/>
          </w:rPr>
          <w:fldChar w:fldCharType="begin"/>
        </w:r>
        <w:r w:rsidR="00810AEE">
          <w:rPr>
            <w:noProof/>
            <w:webHidden/>
          </w:rPr>
          <w:instrText xml:space="preserve"> PAGEREF _Toc119239438 \h </w:instrText>
        </w:r>
        <w:r w:rsidR="00810AEE">
          <w:rPr>
            <w:noProof/>
            <w:webHidden/>
          </w:rPr>
        </w:r>
        <w:r w:rsidR="00810AEE">
          <w:rPr>
            <w:noProof/>
            <w:webHidden/>
          </w:rPr>
          <w:fldChar w:fldCharType="separate"/>
        </w:r>
        <w:r w:rsidR="00810AEE">
          <w:rPr>
            <w:noProof/>
            <w:webHidden/>
          </w:rPr>
          <w:t>36</w:t>
        </w:r>
        <w:r w:rsidR="00810AEE">
          <w:rPr>
            <w:noProof/>
            <w:webHidden/>
          </w:rPr>
          <w:fldChar w:fldCharType="end"/>
        </w:r>
      </w:hyperlink>
    </w:p>
    <w:p w:rsidR="00810AEE" w:rsidRDefault="00124EA4" w14:paraId="6247A91A" w14:textId="37EA86AA">
      <w:pPr>
        <w:pStyle w:val="TOC2"/>
        <w:tabs>
          <w:tab w:val="left" w:pos="1440"/>
        </w:tabs>
        <w:rPr>
          <w:rFonts w:asciiTheme="minorHAnsi" w:hAnsiTheme="minorHAnsi" w:eastAsiaTheme="minorEastAsia" w:cstheme="minorBidi"/>
          <w:noProof/>
          <w:sz w:val="22"/>
          <w:szCs w:val="22"/>
        </w:rPr>
      </w:pPr>
      <w:hyperlink w:history="1" w:anchor="_Toc119239439">
        <w:r w:rsidRPr="00FB7897" w:rsidR="00810AEE">
          <w:rPr>
            <w:rStyle w:val="Hyperlink"/>
            <w:noProof/>
          </w:rPr>
          <w:t>14.1</w:t>
        </w:r>
        <w:r w:rsidR="00810AEE">
          <w:rPr>
            <w:rFonts w:asciiTheme="minorHAnsi" w:hAnsiTheme="minorHAnsi" w:eastAsiaTheme="minorEastAsia" w:cstheme="minorBidi"/>
            <w:noProof/>
            <w:sz w:val="22"/>
            <w:szCs w:val="22"/>
          </w:rPr>
          <w:tab/>
        </w:r>
        <w:r w:rsidRPr="00FB7897" w:rsidR="00810AEE">
          <w:rPr>
            <w:rStyle w:val="Hyperlink"/>
            <w:noProof/>
          </w:rPr>
          <w:t>Definition</w:t>
        </w:r>
        <w:r w:rsidR="00810AEE">
          <w:rPr>
            <w:noProof/>
            <w:webHidden/>
          </w:rPr>
          <w:tab/>
        </w:r>
        <w:r w:rsidR="00810AEE">
          <w:rPr>
            <w:noProof/>
            <w:webHidden/>
          </w:rPr>
          <w:fldChar w:fldCharType="begin"/>
        </w:r>
        <w:r w:rsidR="00810AEE">
          <w:rPr>
            <w:noProof/>
            <w:webHidden/>
          </w:rPr>
          <w:instrText xml:space="preserve"> PAGEREF _Toc119239439 \h </w:instrText>
        </w:r>
        <w:r w:rsidR="00810AEE">
          <w:rPr>
            <w:noProof/>
            <w:webHidden/>
          </w:rPr>
        </w:r>
        <w:r w:rsidR="00810AEE">
          <w:rPr>
            <w:noProof/>
            <w:webHidden/>
          </w:rPr>
          <w:fldChar w:fldCharType="separate"/>
        </w:r>
        <w:r w:rsidR="00810AEE">
          <w:rPr>
            <w:noProof/>
            <w:webHidden/>
          </w:rPr>
          <w:t>36</w:t>
        </w:r>
        <w:r w:rsidR="00810AEE">
          <w:rPr>
            <w:noProof/>
            <w:webHidden/>
          </w:rPr>
          <w:fldChar w:fldCharType="end"/>
        </w:r>
      </w:hyperlink>
    </w:p>
    <w:p w:rsidR="00810AEE" w:rsidRDefault="00124EA4" w14:paraId="722F3A89" w14:textId="324E1E8F">
      <w:pPr>
        <w:pStyle w:val="TOC2"/>
        <w:tabs>
          <w:tab w:val="left" w:pos="1440"/>
        </w:tabs>
        <w:rPr>
          <w:rFonts w:asciiTheme="minorHAnsi" w:hAnsiTheme="minorHAnsi" w:eastAsiaTheme="minorEastAsia" w:cstheme="minorBidi"/>
          <w:noProof/>
          <w:sz w:val="22"/>
          <w:szCs w:val="22"/>
        </w:rPr>
      </w:pPr>
      <w:hyperlink w:history="1" w:anchor="_Toc119239440">
        <w:r w:rsidRPr="00FB7897" w:rsidR="00810AEE">
          <w:rPr>
            <w:rStyle w:val="Hyperlink"/>
            <w:noProof/>
          </w:rPr>
          <w:t>14.2</w:t>
        </w:r>
        <w:r w:rsidR="00810AEE">
          <w:rPr>
            <w:rFonts w:asciiTheme="minorHAnsi" w:hAnsiTheme="minorHAnsi" w:eastAsiaTheme="minorEastAsia" w:cstheme="minorBidi"/>
            <w:noProof/>
            <w:sz w:val="22"/>
            <w:szCs w:val="22"/>
          </w:rPr>
          <w:tab/>
        </w:r>
        <w:r w:rsidRPr="00FB7897" w:rsidR="00810AEE">
          <w:rPr>
            <w:rStyle w:val="Hyperlink"/>
            <w:noProof/>
          </w:rPr>
          <w:t>Applicability of Force Majeure</w:t>
        </w:r>
        <w:r w:rsidR="00810AEE">
          <w:rPr>
            <w:noProof/>
            <w:webHidden/>
          </w:rPr>
          <w:tab/>
        </w:r>
        <w:r w:rsidR="00810AEE">
          <w:rPr>
            <w:noProof/>
            <w:webHidden/>
          </w:rPr>
          <w:fldChar w:fldCharType="begin"/>
        </w:r>
        <w:r w:rsidR="00810AEE">
          <w:rPr>
            <w:noProof/>
            <w:webHidden/>
          </w:rPr>
          <w:instrText xml:space="preserve"> PAGEREF _Toc119239440 \h </w:instrText>
        </w:r>
        <w:r w:rsidR="00810AEE">
          <w:rPr>
            <w:noProof/>
            <w:webHidden/>
          </w:rPr>
        </w:r>
        <w:r w:rsidR="00810AEE">
          <w:rPr>
            <w:noProof/>
            <w:webHidden/>
          </w:rPr>
          <w:fldChar w:fldCharType="separate"/>
        </w:r>
        <w:r w:rsidR="00810AEE">
          <w:rPr>
            <w:noProof/>
            <w:webHidden/>
          </w:rPr>
          <w:t>36</w:t>
        </w:r>
        <w:r w:rsidR="00810AEE">
          <w:rPr>
            <w:noProof/>
            <w:webHidden/>
          </w:rPr>
          <w:fldChar w:fldCharType="end"/>
        </w:r>
      </w:hyperlink>
    </w:p>
    <w:p w:rsidR="00810AEE" w:rsidRDefault="00124EA4" w14:paraId="18E58FC9" w14:textId="04BCD16F">
      <w:pPr>
        <w:pStyle w:val="TOC2"/>
        <w:tabs>
          <w:tab w:val="left" w:pos="1440"/>
        </w:tabs>
        <w:rPr>
          <w:rFonts w:asciiTheme="minorHAnsi" w:hAnsiTheme="minorHAnsi" w:eastAsiaTheme="minorEastAsia" w:cstheme="minorBidi"/>
          <w:noProof/>
          <w:sz w:val="22"/>
          <w:szCs w:val="22"/>
        </w:rPr>
      </w:pPr>
      <w:hyperlink w:history="1" w:anchor="_Toc119239441">
        <w:r w:rsidRPr="00FB7897" w:rsidR="00810AEE">
          <w:rPr>
            <w:rStyle w:val="Hyperlink"/>
            <w:noProof/>
          </w:rPr>
          <w:t>14.3</w:t>
        </w:r>
        <w:r w:rsidR="00810AEE">
          <w:rPr>
            <w:rFonts w:asciiTheme="minorHAnsi" w:hAnsiTheme="minorHAnsi" w:eastAsiaTheme="minorEastAsia" w:cstheme="minorBidi"/>
            <w:noProof/>
            <w:sz w:val="22"/>
            <w:szCs w:val="22"/>
          </w:rPr>
          <w:tab/>
        </w:r>
        <w:r w:rsidRPr="00FB7897" w:rsidR="00810AEE">
          <w:rPr>
            <w:rStyle w:val="Hyperlink"/>
            <w:noProof/>
          </w:rPr>
          <w:t>Limitations on Effect of Force Majeure</w:t>
        </w:r>
        <w:r w:rsidR="00810AEE">
          <w:rPr>
            <w:noProof/>
            <w:webHidden/>
          </w:rPr>
          <w:tab/>
        </w:r>
        <w:r w:rsidR="00810AEE">
          <w:rPr>
            <w:noProof/>
            <w:webHidden/>
          </w:rPr>
          <w:fldChar w:fldCharType="begin"/>
        </w:r>
        <w:r w:rsidR="00810AEE">
          <w:rPr>
            <w:noProof/>
            <w:webHidden/>
          </w:rPr>
          <w:instrText xml:space="preserve"> PAGEREF _Toc119239441 \h </w:instrText>
        </w:r>
        <w:r w:rsidR="00810AEE">
          <w:rPr>
            <w:noProof/>
            <w:webHidden/>
          </w:rPr>
        </w:r>
        <w:r w:rsidR="00810AEE">
          <w:rPr>
            <w:noProof/>
            <w:webHidden/>
          </w:rPr>
          <w:fldChar w:fldCharType="separate"/>
        </w:r>
        <w:r w:rsidR="00810AEE">
          <w:rPr>
            <w:noProof/>
            <w:webHidden/>
          </w:rPr>
          <w:t>37</w:t>
        </w:r>
        <w:r w:rsidR="00810AEE">
          <w:rPr>
            <w:noProof/>
            <w:webHidden/>
          </w:rPr>
          <w:fldChar w:fldCharType="end"/>
        </w:r>
      </w:hyperlink>
    </w:p>
    <w:p w:rsidR="00810AEE" w:rsidRDefault="00124EA4" w14:paraId="39C9C8CB" w14:textId="2DECFA12">
      <w:pPr>
        <w:pStyle w:val="TOC1"/>
        <w:rPr>
          <w:rFonts w:asciiTheme="minorHAnsi" w:hAnsiTheme="minorHAnsi" w:eastAsiaTheme="minorEastAsia" w:cstheme="minorBidi"/>
          <w:b w:val="0"/>
          <w:noProof/>
          <w:sz w:val="22"/>
          <w:szCs w:val="22"/>
        </w:rPr>
      </w:pPr>
      <w:hyperlink w:history="1" w:anchor="_Toc119239442">
        <w:r w:rsidRPr="00FB7897" w:rsidR="00810AEE">
          <w:rPr>
            <w:rStyle w:val="Hyperlink"/>
            <w:noProof/>
          </w:rPr>
          <w:t>Article 15 – Representations and Warranties</w:t>
        </w:r>
        <w:r w:rsidR="00810AEE">
          <w:rPr>
            <w:noProof/>
            <w:webHidden/>
          </w:rPr>
          <w:tab/>
        </w:r>
        <w:r w:rsidR="00810AEE">
          <w:rPr>
            <w:noProof/>
            <w:webHidden/>
          </w:rPr>
          <w:fldChar w:fldCharType="begin"/>
        </w:r>
        <w:r w:rsidR="00810AEE">
          <w:rPr>
            <w:noProof/>
            <w:webHidden/>
          </w:rPr>
          <w:instrText xml:space="preserve"> PAGEREF _Toc119239442 \h </w:instrText>
        </w:r>
        <w:r w:rsidR="00810AEE">
          <w:rPr>
            <w:noProof/>
            <w:webHidden/>
          </w:rPr>
        </w:r>
        <w:r w:rsidR="00810AEE">
          <w:rPr>
            <w:noProof/>
            <w:webHidden/>
          </w:rPr>
          <w:fldChar w:fldCharType="separate"/>
        </w:r>
        <w:r w:rsidR="00810AEE">
          <w:rPr>
            <w:noProof/>
            <w:webHidden/>
          </w:rPr>
          <w:t>37</w:t>
        </w:r>
        <w:r w:rsidR="00810AEE">
          <w:rPr>
            <w:noProof/>
            <w:webHidden/>
          </w:rPr>
          <w:fldChar w:fldCharType="end"/>
        </w:r>
      </w:hyperlink>
    </w:p>
    <w:p w:rsidR="00810AEE" w:rsidRDefault="00124EA4" w14:paraId="0D28E51F" w14:textId="3635EFBE">
      <w:pPr>
        <w:pStyle w:val="TOC1"/>
        <w:rPr>
          <w:rFonts w:asciiTheme="minorHAnsi" w:hAnsiTheme="minorHAnsi" w:eastAsiaTheme="minorEastAsia" w:cstheme="minorBidi"/>
          <w:b w:val="0"/>
          <w:noProof/>
          <w:sz w:val="22"/>
          <w:szCs w:val="22"/>
        </w:rPr>
      </w:pPr>
      <w:hyperlink w:history="1" w:anchor="_Toc119239443">
        <w:r w:rsidRPr="00FB7897" w:rsidR="00810AEE">
          <w:rPr>
            <w:rStyle w:val="Hyperlink"/>
            <w:noProof/>
          </w:rPr>
          <w:t>Article 16 - Insurance</w:t>
        </w:r>
        <w:r w:rsidR="00810AEE">
          <w:rPr>
            <w:noProof/>
            <w:webHidden/>
          </w:rPr>
          <w:tab/>
        </w:r>
        <w:r w:rsidR="00810AEE">
          <w:rPr>
            <w:noProof/>
            <w:webHidden/>
          </w:rPr>
          <w:fldChar w:fldCharType="begin"/>
        </w:r>
        <w:r w:rsidR="00810AEE">
          <w:rPr>
            <w:noProof/>
            <w:webHidden/>
          </w:rPr>
          <w:instrText xml:space="preserve"> PAGEREF _Toc119239443 \h </w:instrText>
        </w:r>
        <w:r w:rsidR="00810AEE">
          <w:rPr>
            <w:noProof/>
            <w:webHidden/>
          </w:rPr>
        </w:r>
        <w:r w:rsidR="00810AEE">
          <w:rPr>
            <w:noProof/>
            <w:webHidden/>
          </w:rPr>
          <w:fldChar w:fldCharType="separate"/>
        </w:r>
        <w:r w:rsidR="00810AEE">
          <w:rPr>
            <w:noProof/>
            <w:webHidden/>
          </w:rPr>
          <w:t>38</w:t>
        </w:r>
        <w:r w:rsidR="00810AEE">
          <w:rPr>
            <w:noProof/>
            <w:webHidden/>
          </w:rPr>
          <w:fldChar w:fldCharType="end"/>
        </w:r>
      </w:hyperlink>
    </w:p>
    <w:p w:rsidR="00810AEE" w:rsidRDefault="00124EA4" w14:paraId="74EA93C6" w14:textId="3AF973A5">
      <w:pPr>
        <w:pStyle w:val="TOC2"/>
        <w:tabs>
          <w:tab w:val="left" w:pos="1440"/>
        </w:tabs>
        <w:rPr>
          <w:rFonts w:asciiTheme="minorHAnsi" w:hAnsiTheme="minorHAnsi" w:eastAsiaTheme="minorEastAsia" w:cstheme="minorBidi"/>
          <w:noProof/>
          <w:sz w:val="22"/>
          <w:szCs w:val="22"/>
        </w:rPr>
      </w:pPr>
      <w:hyperlink w:history="1" w:anchor="_Toc119239444">
        <w:r w:rsidRPr="00FB7897" w:rsidR="00810AEE">
          <w:rPr>
            <w:rStyle w:val="Hyperlink"/>
            <w:noProof/>
          </w:rPr>
          <w:t>16.1</w:t>
        </w:r>
        <w:r w:rsidR="00810AEE">
          <w:rPr>
            <w:rFonts w:asciiTheme="minorHAnsi" w:hAnsiTheme="minorHAnsi" w:eastAsiaTheme="minorEastAsia" w:cstheme="minorBidi"/>
            <w:noProof/>
            <w:sz w:val="22"/>
            <w:szCs w:val="22"/>
          </w:rPr>
          <w:tab/>
        </w:r>
        <w:r w:rsidRPr="00FB7897" w:rsidR="00810AEE">
          <w:rPr>
            <w:rStyle w:val="Hyperlink"/>
            <w:noProof/>
          </w:rPr>
          <w:t>Evidence of Insurance</w:t>
        </w:r>
        <w:r w:rsidR="00810AEE">
          <w:rPr>
            <w:noProof/>
            <w:webHidden/>
          </w:rPr>
          <w:tab/>
        </w:r>
        <w:r w:rsidR="00810AEE">
          <w:rPr>
            <w:noProof/>
            <w:webHidden/>
          </w:rPr>
          <w:fldChar w:fldCharType="begin"/>
        </w:r>
        <w:r w:rsidR="00810AEE">
          <w:rPr>
            <w:noProof/>
            <w:webHidden/>
          </w:rPr>
          <w:instrText xml:space="preserve"> PAGEREF _Toc119239444 \h </w:instrText>
        </w:r>
        <w:r w:rsidR="00810AEE">
          <w:rPr>
            <w:noProof/>
            <w:webHidden/>
          </w:rPr>
        </w:r>
        <w:r w:rsidR="00810AEE">
          <w:rPr>
            <w:noProof/>
            <w:webHidden/>
          </w:rPr>
          <w:fldChar w:fldCharType="separate"/>
        </w:r>
        <w:r w:rsidR="00810AEE">
          <w:rPr>
            <w:noProof/>
            <w:webHidden/>
          </w:rPr>
          <w:t>38</w:t>
        </w:r>
        <w:r w:rsidR="00810AEE">
          <w:rPr>
            <w:noProof/>
            <w:webHidden/>
          </w:rPr>
          <w:fldChar w:fldCharType="end"/>
        </w:r>
      </w:hyperlink>
    </w:p>
    <w:p w:rsidR="00810AEE" w:rsidRDefault="00124EA4" w14:paraId="66341800" w14:textId="79BC7AC8">
      <w:pPr>
        <w:pStyle w:val="TOC2"/>
        <w:tabs>
          <w:tab w:val="left" w:pos="1440"/>
        </w:tabs>
        <w:rPr>
          <w:rFonts w:asciiTheme="minorHAnsi" w:hAnsiTheme="minorHAnsi" w:eastAsiaTheme="minorEastAsia" w:cstheme="minorBidi"/>
          <w:noProof/>
          <w:sz w:val="22"/>
          <w:szCs w:val="22"/>
        </w:rPr>
      </w:pPr>
      <w:hyperlink w:history="1" w:anchor="_Toc119239445">
        <w:r w:rsidRPr="00FB7897" w:rsidR="00810AEE">
          <w:rPr>
            <w:rStyle w:val="Hyperlink"/>
            <w:noProof/>
          </w:rPr>
          <w:t>16.2</w:t>
        </w:r>
        <w:r w:rsidR="00810AEE">
          <w:rPr>
            <w:rFonts w:asciiTheme="minorHAnsi" w:hAnsiTheme="minorHAnsi" w:eastAsiaTheme="minorEastAsia" w:cstheme="minorBidi"/>
            <w:noProof/>
            <w:sz w:val="22"/>
            <w:szCs w:val="22"/>
          </w:rPr>
          <w:tab/>
        </w:r>
        <w:r w:rsidRPr="00FB7897" w:rsidR="00810AEE">
          <w:rPr>
            <w:rStyle w:val="Hyperlink"/>
            <w:noProof/>
          </w:rPr>
          <w:t>Policy Requirements</w:t>
        </w:r>
        <w:r w:rsidR="00810AEE">
          <w:rPr>
            <w:noProof/>
            <w:webHidden/>
          </w:rPr>
          <w:tab/>
        </w:r>
        <w:r w:rsidR="00810AEE">
          <w:rPr>
            <w:noProof/>
            <w:webHidden/>
          </w:rPr>
          <w:fldChar w:fldCharType="begin"/>
        </w:r>
        <w:r w:rsidR="00810AEE">
          <w:rPr>
            <w:noProof/>
            <w:webHidden/>
          </w:rPr>
          <w:instrText xml:space="preserve"> PAGEREF _Toc119239445 \h </w:instrText>
        </w:r>
        <w:r w:rsidR="00810AEE">
          <w:rPr>
            <w:noProof/>
            <w:webHidden/>
          </w:rPr>
        </w:r>
        <w:r w:rsidR="00810AEE">
          <w:rPr>
            <w:noProof/>
            <w:webHidden/>
          </w:rPr>
          <w:fldChar w:fldCharType="separate"/>
        </w:r>
        <w:r w:rsidR="00810AEE">
          <w:rPr>
            <w:noProof/>
            <w:webHidden/>
          </w:rPr>
          <w:t>39</w:t>
        </w:r>
        <w:r w:rsidR="00810AEE">
          <w:rPr>
            <w:noProof/>
            <w:webHidden/>
          </w:rPr>
          <w:fldChar w:fldCharType="end"/>
        </w:r>
      </w:hyperlink>
    </w:p>
    <w:p w:rsidR="00810AEE" w:rsidRDefault="00124EA4" w14:paraId="7789A89D" w14:textId="7D78AFE2">
      <w:pPr>
        <w:pStyle w:val="TOC2"/>
        <w:tabs>
          <w:tab w:val="left" w:pos="1440"/>
        </w:tabs>
        <w:rPr>
          <w:rFonts w:asciiTheme="minorHAnsi" w:hAnsiTheme="minorHAnsi" w:eastAsiaTheme="minorEastAsia" w:cstheme="minorBidi"/>
          <w:noProof/>
          <w:sz w:val="22"/>
          <w:szCs w:val="22"/>
        </w:rPr>
      </w:pPr>
      <w:hyperlink w:history="1" w:anchor="_Toc119239446">
        <w:r w:rsidRPr="00FB7897" w:rsidR="00810AEE">
          <w:rPr>
            <w:rStyle w:val="Hyperlink"/>
            <w:noProof/>
          </w:rPr>
          <w:t>16.3</w:t>
        </w:r>
        <w:r w:rsidR="00810AEE">
          <w:rPr>
            <w:rFonts w:asciiTheme="minorHAnsi" w:hAnsiTheme="minorHAnsi" w:eastAsiaTheme="minorEastAsia" w:cstheme="minorBidi"/>
            <w:noProof/>
            <w:sz w:val="22"/>
            <w:szCs w:val="22"/>
          </w:rPr>
          <w:tab/>
        </w:r>
        <w:r w:rsidRPr="00FB7897" w:rsidR="00810AEE">
          <w:rPr>
            <w:rStyle w:val="Hyperlink"/>
            <w:noProof/>
          </w:rPr>
          <w:t>No Implied Limitation</w:t>
        </w:r>
        <w:r w:rsidR="00810AEE">
          <w:rPr>
            <w:noProof/>
            <w:webHidden/>
          </w:rPr>
          <w:tab/>
        </w:r>
        <w:r w:rsidR="00810AEE">
          <w:rPr>
            <w:noProof/>
            <w:webHidden/>
          </w:rPr>
          <w:fldChar w:fldCharType="begin"/>
        </w:r>
        <w:r w:rsidR="00810AEE">
          <w:rPr>
            <w:noProof/>
            <w:webHidden/>
          </w:rPr>
          <w:instrText xml:space="preserve"> PAGEREF _Toc119239446 \h </w:instrText>
        </w:r>
        <w:r w:rsidR="00810AEE">
          <w:rPr>
            <w:noProof/>
            <w:webHidden/>
          </w:rPr>
        </w:r>
        <w:r w:rsidR="00810AEE">
          <w:rPr>
            <w:noProof/>
            <w:webHidden/>
          </w:rPr>
          <w:fldChar w:fldCharType="separate"/>
        </w:r>
        <w:r w:rsidR="00810AEE">
          <w:rPr>
            <w:noProof/>
            <w:webHidden/>
          </w:rPr>
          <w:t>39</w:t>
        </w:r>
        <w:r w:rsidR="00810AEE">
          <w:rPr>
            <w:noProof/>
            <w:webHidden/>
          </w:rPr>
          <w:fldChar w:fldCharType="end"/>
        </w:r>
      </w:hyperlink>
    </w:p>
    <w:p w:rsidR="00810AEE" w:rsidRDefault="00124EA4" w14:paraId="77168F76" w14:textId="7EAB3FDA">
      <w:pPr>
        <w:pStyle w:val="TOC2"/>
        <w:tabs>
          <w:tab w:val="left" w:pos="1440"/>
        </w:tabs>
        <w:rPr>
          <w:rFonts w:asciiTheme="minorHAnsi" w:hAnsiTheme="minorHAnsi" w:eastAsiaTheme="minorEastAsia" w:cstheme="minorBidi"/>
          <w:noProof/>
          <w:sz w:val="22"/>
          <w:szCs w:val="22"/>
        </w:rPr>
      </w:pPr>
      <w:hyperlink w:history="1" w:anchor="_Toc119239447">
        <w:r w:rsidRPr="00FB7897" w:rsidR="00810AEE">
          <w:rPr>
            <w:rStyle w:val="Hyperlink"/>
            <w:noProof/>
          </w:rPr>
          <w:t>16.4</w:t>
        </w:r>
        <w:r w:rsidR="00810AEE">
          <w:rPr>
            <w:rFonts w:asciiTheme="minorHAnsi" w:hAnsiTheme="minorHAnsi" w:eastAsiaTheme="minorEastAsia" w:cstheme="minorBidi"/>
            <w:noProof/>
            <w:sz w:val="22"/>
            <w:szCs w:val="22"/>
          </w:rPr>
          <w:tab/>
        </w:r>
        <w:r w:rsidRPr="00FB7897" w:rsidR="00810AEE">
          <w:rPr>
            <w:rStyle w:val="Hyperlink"/>
            <w:noProof/>
          </w:rPr>
          <w:t>Term and Modification of Insurance</w:t>
        </w:r>
        <w:r w:rsidR="00810AEE">
          <w:rPr>
            <w:noProof/>
            <w:webHidden/>
          </w:rPr>
          <w:tab/>
        </w:r>
        <w:r w:rsidR="00810AEE">
          <w:rPr>
            <w:noProof/>
            <w:webHidden/>
          </w:rPr>
          <w:fldChar w:fldCharType="begin"/>
        </w:r>
        <w:r w:rsidR="00810AEE">
          <w:rPr>
            <w:noProof/>
            <w:webHidden/>
          </w:rPr>
          <w:instrText xml:space="preserve"> PAGEREF _Toc119239447 \h </w:instrText>
        </w:r>
        <w:r w:rsidR="00810AEE">
          <w:rPr>
            <w:noProof/>
            <w:webHidden/>
          </w:rPr>
        </w:r>
        <w:r w:rsidR="00810AEE">
          <w:rPr>
            <w:noProof/>
            <w:webHidden/>
          </w:rPr>
          <w:fldChar w:fldCharType="separate"/>
        </w:r>
        <w:r w:rsidR="00810AEE">
          <w:rPr>
            <w:noProof/>
            <w:webHidden/>
          </w:rPr>
          <w:t>39</w:t>
        </w:r>
        <w:r w:rsidR="00810AEE">
          <w:rPr>
            <w:noProof/>
            <w:webHidden/>
          </w:rPr>
          <w:fldChar w:fldCharType="end"/>
        </w:r>
      </w:hyperlink>
    </w:p>
    <w:p w:rsidR="00810AEE" w:rsidRDefault="00124EA4" w14:paraId="378A8898" w14:textId="37816162">
      <w:pPr>
        <w:pStyle w:val="TOC2"/>
        <w:tabs>
          <w:tab w:val="left" w:pos="1440"/>
        </w:tabs>
        <w:rPr>
          <w:rFonts w:asciiTheme="minorHAnsi" w:hAnsiTheme="minorHAnsi" w:eastAsiaTheme="minorEastAsia" w:cstheme="minorBidi"/>
          <w:noProof/>
          <w:sz w:val="22"/>
          <w:szCs w:val="22"/>
        </w:rPr>
      </w:pPr>
      <w:hyperlink w:history="1" w:anchor="_Toc119239448">
        <w:r w:rsidRPr="00FB7897" w:rsidR="00810AEE">
          <w:rPr>
            <w:rStyle w:val="Hyperlink"/>
            <w:noProof/>
          </w:rPr>
          <w:t>16.5</w:t>
        </w:r>
        <w:r w:rsidR="00810AEE">
          <w:rPr>
            <w:rFonts w:asciiTheme="minorHAnsi" w:hAnsiTheme="minorHAnsi" w:eastAsiaTheme="minorEastAsia" w:cstheme="minorBidi"/>
            <w:noProof/>
            <w:sz w:val="22"/>
            <w:szCs w:val="22"/>
          </w:rPr>
          <w:tab/>
        </w:r>
        <w:r w:rsidRPr="00FB7897" w:rsidR="00810AEE">
          <w:rPr>
            <w:rStyle w:val="Hyperlink"/>
            <w:noProof/>
          </w:rPr>
          <w:t>Application of Proceeds</w:t>
        </w:r>
        <w:r w:rsidR="00810AEE">
          <w:rPr>
            <w:noProof/>
            <w:webHidden/>
          </w:rPr>
          <w:tab/>
        </w:r>
        <w:r w:rsidR="00810AEE">
          <w:rPr>
            <w:noProof/>
            <w:webHidden/>
          </w:rPr>
          <w:fldChar w:fldCharType="begin"/>
        </w:r>
        <w:r w:rsidR="00810AEE">
          <w:rPr>
            <w:noProof/>
            <w:webHidden/>
          </w:rPr>
          <w:instrText xml:space="preserve"> PAGEREF _Toc119239448 \h </w:instrText>
        </w:r>
        <w:r w:rsidR="00810AEE">
          <w:rPr>
            <w:noProof/>
            <w:webHidden/>
          </w:rPr>
        </w:r>
        <w:r w:rsidR="00810AEE">
          <w:rPr>
            <w:noProof/>
            <w:webHidden/>
          </w:rPr>
          <w:fldChar w:fldCharType="separate"/>
        </w:r>
        <w:r w:rsidR="00810AEE">
          <w:rPr>
            <w:noProof/>
            <w:webHidden/>
          </w:rPr>
          <w:t>39</w:t>
        </w:r>
        <w:r w:rsidR="00810AEE">
          <w:rPr>
            <w:noProof/>
            <w:webHidden/>
          </w:rPr>
          <w:fldChar w:fldCharType="end"/>
        </w:r>
      </w:hyperlink>
    </w:p>
    <w:p w:rsidR="00810AEE" w:rsidRDefault="00124EA4" w14:paraId="58A70A41" w14:textId="3FC4C0DE">
      <w:pPr>
        <w:pStyle w:val="TOC1"/>
        <w:rPr>
          <w:rFonts w:asciiTheme="minorHAnsi" w:hAnsiTheme="minorHAnsi" w:eastAsiaTheme="minorEastAsia" w:cstheme="minorBidi"/>
          <w:b w:val="0"/>
          <w:noProof/>
          <w:sz w:val="22"/>
          <w:szCs w:val="22"/>
        </w:rPr>
      </w:pPr>
      <w:hyperlink w:history="1" w:anchor="_Toc119239449">
        <w:r w:rsidRPr="00FB7897" w:rsidR="00810AEE">
          <w:rPr>
            <w:rStyle w:val="Hyperlink"/>
            <w:noProof/>
          </w:rPr>
          <w:t>Article 17 - Indemnity</w:t>
        </w:r>
        <w:r w:rsidR="00810AEE">
          <w:rPr>
            <w:noProof/>
            <w:webHidden/>
          </w:rPr>
          <w:tab/>
        </w:r>
        <w:r w:rsidR="00810AEE">
          <w:rPr>
            <w:noProof/>
            <w:webHidden/>
          </w:rPr>
          <w:fldChar w:fldCharType="begin"/>
        </w:r>
        <w:r w:rsidR="00810AEE">
          <w:rPr>
            <w:noProof/>
            <w:webHidden/>
          </w:rPr>
          <w:instrText xml:space="preserve"> PAGEREF _Toc119239449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1B41540E" w14:textId="44F31A33">
      <w:pPr>
        <w:pStyle w:val="TOC2"/>
        <w:tabs>
          <w:tab w:val="left" w:pos="1440"/>
        </w:tabs>
        <w:rPr>
          <w:rFonts w:asciiTheme="minorHAnsi" w:hAnsiTheme="minorHAnsi" w:eastAsiaTheme="minorEastAsia" w:cstheme="minorBidi"/>
          <w:noProof/>
          <w:sz w:val="22"/>
          <w:szCs w:val="22"/>
        </w:rPr>
      </w:pPr>
      <w:hyperlink w:history="1" w:anchor="_Toc119239450">
        <w:r w:rsidRPr="00FB7897" w:rsidR="00810AEE">
          <w:rPr>
            <w:rStyle w:val="Hyperlink"/>
            <w:noProof/>
          </w:rPr>
          <w:t>17.1</w:t>
        </w:r>
        <w:r w:rsidR="00810AEE">
          <w:rPr>
            <w:rFonts w:asciiTheme="minorHAnsi" w:hAnsiTheme="minorHAnsi" w:eastAsiaTheme="minorEastAsia" w:cstheme="minorBidi"/>
            <w:noProof/>
            <w:sz w:val="22"/>
            <w:szCs w:val="22"/>
          </w:rPr>
          <w:tab/>
        </w:r>
        <w:r w:rsidRPr="00FB7897" w:rsidR="00810AEE">
          <w:rPr>
            <w:rStyle w:val="Hyperlink"/>
            <w:noProof/>
          </w:rPr>
          <w:t>Indemnification: General</w:t>
        </w:r>
        <w:r w:rsidR="00810AEE">
          <w:rPr>
            <w:noProof/>
            <w:webHidden/>
          </w:rPr>
          <w:tab/>
        </w:r>
        <w:r w:rsidR="00810AEE">
          <w:rPr>
            <w:noProof/>
            <w:webHidden/>
          </w:rPr>
          <w:fldChar w:fldCharType="begin"/>
        </w:r>
        <w:r w:rsidR="00810AEE">
          <w:rPr>
            <w:noProof/>
            <w:webHidden/>
          </w:rPr>
          <w:instrText xml:space="preserve"> PAGEREF _Toc119239450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34425AE7" w14:textId="2AE6FB11">
      <w:pPr>
        <w:pStyle w:val="TOC2"/>
        <w:tabs>
          <w:tab w:val="left" w:pos="1440"/>
        </w:tabs>
        <w:rPr>
          <w:rFonts w:asciiTheme="minorHAnsi" w:hAnsiTheme="minorHAnsi" w:eastAsiaTheme="minorEastAsia" w:cstheme="minorBidi"/>
          <w:noProof/>
          <w:sz w:val="22"/>
          <w:szCs w:val="22"/>
        </w:rPr>
      </w:pPr>
      <w:hyperlink w:history="1" w:anchor="_Toc119239451">
        <w:r w:rsidRPr="00FB7897" w:rsidR="00810AEE">
          <w:rPr>
            <w:rStyle w:val="Hyperlink"/>
            <w:noProof/>
          </w:rPr>
          <w:t>17.2</w:t>
        </w:r>
        <w:r w:rsidR="00810AEE">
          <w:rPr>
            <w:rFonts w:asciiTheme="minorHAnsi" w:hAnsiTheme="minorHAnsi" w:eastAsiaTheme="minorEastAsia" w:cstheme="minorBidi"/>
            <w:noProof/>
            <w:sz w:val="22"/>
            <w:szCs w:val="22"/>
          </w:rPr>
          <w:tab/>
        </w:r>
        <w:r w:rsidRPr="00FB7897" w:rsidR="00810AEE">
          <w:rPr>
            <w:rStyle w:val="Hyperlink"/>
            <w:noProof/>
          </w:rPr>
          <w:t>Indemnification: Environmental</w:t>
        </w:r>
        <w:r w:rsidR="00810AEE">
          <w:rPr>
            <w:noProof/>
            <w:webHidden/>
          </w:rPr>
          <w:tab/>
        </w:r>
        <w:r w:rsidR="00810AEE">
          <w:rPr>
            <w:noProof/>
            <w:webHidden/>
          </w:rPr>
          <w:fldChar w:fldCharType="begin"/>
        </w:r>
        <w:r w:rsidR="00810AEE">
          <w:rPr>
            <w:noProof/>
            <w:webHidden/>
          </w:rPr>
          <w:instrText xml:space="preserve"> PAGEREF _Toc119239451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70A62422" w14:textId="3245E2B3">
      <w:pPr>
        <w:pStyle w:val="TOC2"/>
        <w:tabs>
          <w:tab w:val="left" w:pos="1440"/>
        </w:tabs>
        <w:rPr>
          <w:rFonts w:asciiTheme="minorHAnsi" w:hAnsiTheme="minorHAnsi" w:eastAsiaTheme="minorEastAsia" w:cstheme="minorBidi"/>
          <w:noProof/>
          <w:sz w:val="22"/>
          <w:szCs w:val="22"/>
        </w:rPr>
      </w:pPr>
      <w:hyperlink w:history="1" w:anchor="_Toc119239452">
        <w:r w:rsidRPr="00FB7897" w:rsidR="00810AEE">
          <w:rPr>
            <w:rStyle w:val="Hyperlink"/>
            <w:noProof/>
          </w:rPr>
          <w:t>17.3</w:t>
        </w:r>
        <w:r w:rsidR="00810AEE">
          <w:rPr>
            <w:rFonts w:asciiTheme="minorHAnsi" w:hAnsiTheme="minorHAnsi" w:eastAsiaTheme="minorEastAsia" w:cstheme="minorBidi"/>
            <w:noProof/>
            <w:sz w:val="22"/>
            <w:szCs w:val="22"/>
          </w:rPr>
          <w:tab/>
        </w:r>
        <w:r w:rsidRPr="00FB7897" w:rsidR="00810AEE">
          <w:rPr>
            <w:rStyle w:val="Hyperlink"/>
            <w:noProof/>
          </w:rPr>
          <w:t>Indemnification: House Power</w:t>
        </w:r>
        <w:r w:rsidR="00810AEE">
          <w:rPr>
            <w:noProof/>
            <w:webHidden/>
          </w:rPr>
          <w:tab/>
        </w:r>
        <w:r w:rsidR="00810AEE">
          <w:rPr>
            <w:noProof/>
            <w:webHidden/>
          </w:rPr>
          <w:fldChar w:fldCharType="begin"/>
        </w:r>
        <w:r w:rsidR="00810AEE">
          <w:rPr>
            <w:noProof/>
            <w:webHidden/>
          </w:rPr>
          <w:instrText xml:space="preserve"> PAGEREF _Toc119239452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30C532D9" w14:textId="0A7E5132">
      <w:pPr>
        <w:pStyle w:val="TOC2"/>
        <w:tabs>
          <w:tab w:val="left" w:pos="1440"/>
        </w:tabs>
        <w:rPr>
          <w:rFonts w:asciiTheme="minorHAnsi" w:hAnsiTheme="minorHAnsi" w:eastAsiaTheme="minorEastAsia" w:cstheme="minorBidi"/>
          <w:noProof/>
          <w:sz w:val="22"/>
          <w:szCs w:val="22"/>
        </w:rPr>
      </w:pPr>
      <w:hyperlink w:history="1" w:anchor="_Toc119239453">
        <w:r w:rsidRPr="00FB7897" w:rsidR="00810AEE">
          <w:rPr>
            <w:rStyle w:val="Hyperlink"/>
            <w:noProof/>
          </w:rPr>
          <w:t>17.4</w:t>
        </w:r>
        <w:r w:rsidR="00810AEE">
          <w:rPr>
            <w:rFonts w:asciiTheme="minorHAnsi" w:hAnsiTheme="minorHAnsi" w:eastAsiaTheme="minorEastAsia" w:cstheme="minorBidi"/>
            <w:noProof/>
            <w:sz w:val="22"/>
            <w:szCs w:val="22"/>
          </w:rPr>
          <w:tab/>
        </w:r>
        <w:r w:rsidRPr="00FB7897" w:rsidR="00810AEE">
          <w:rPr>
            <w:rStyle w:val="Hyperlink"/>
            <w:noProof/>
          </w:rPr>
          <w:t>Limitations</w:t>
        </w:r>
        <w:r w:rsidR="00810AEE">
          <w:rPr>
            <w:noProof/>
            <w:webHidden/>
          </w:rPr>
          <w:tab/>
        </w:r>
        <w:r w:rsidR="00810AEE">
          <w:rPr>
            <w:noProof/>
            <w:webHidden/>
          </w:rPr>
          <w:fldChar w:fldCharType="begin"/>
        </w:r>
        <w:r w:rsidR="00810AEE">
          <w:rPr>
            <w:noProof/>
            <w:webHidden/>
          </w:rPr>
          <w:instrText xml:space="preserve"> PAGEREF _Toc119239453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183C8A79" w14:textId="34537917">
      <w:pPr>
        <w:pStyle w:val="TOC2"/>
        <w:tabs>
          <w:tab w:val="left" w:pos="1440"/>
        </w:tabs>
        <w:rPr>
          <w:rFonts w:asciiTheme="minorHAnsi" w:hAnsiTheme="minorHAnsi" w:eastAsiaTheme="minorEastAsia" w:cstheme="minorBidi"/>
          <w:noProof/>
          <w:sz w:val="22"/>
          <w:szCs w:val="22"/>
        </w:rPr>
      </w:pPr>
      <w:hyperlink w:history="1" w:anchor="_Toc119239454">
        <w:r w:rsidRPr="00FB7897" w:rsidR="00810AEE">
          <w:rPr>
            <w:rStyle w:val="Hyperlink"/>
            <w:noProof/>
          </w:rPr>
          <w:t>17.5</w:t>
        </w:r>
        <w:r w:rsidR="00810AEE">
          <w:rPr>
            <w:rFonts w:asciiTheme="minorHAnsi" w:hAnsiTheme="minorHAnsi" w:eastAsiaTheme="minorEastAsia" w:cstheme="minorBidi"/>
            <w:noProof/>
            <w:sz w:val="22"/>
            <w:szCs w:val="22"/>
          </w:rPr>
          <w:tab/>
        </w:r>
        <w:r w:rsidRPr="00FB7897" w:rsidR="00810AEE">
          <w:rPr>
            <w:rStyle w:val="Hyperlink"/>
            <w:noProof/>
          </w:rPr>
          <w:t>Procedures</w:t>
        </w:r>
        <w:r w:rsidR="00810AEE">
          <w:rPr>
            <w:noProof/>
            <w:webHidden/>
          </w:rPr>
          <w:tab/>
        </w:r>
        <w:r w:rsidR="00810AEE">
          <w:rPr>
            <w:noProof/>
            <w:webHidden/>
          </w:rPr>
          <w:fldChar w:fldCharType="begin"/>
        </w:r>
        <w:r w:rsidR="00810AEE">
          <w:rPr>
            <w:noProof/>
            <w:webHidden/>
          </w:rPr>
          <w:instrText xml:space="preserve"> PAGEREF _Toc119239454 \h </w:instrText>
        </w:r>
        <w:r w:rsidR="00810AEE">
          <w:rPr>
            <w:noProof/>
            <w:webHidden/>
          </w:rPr>
        </w:r>
        <w:r w:rsidR="00810AEE">
          <w:rPr>
            <w:noProof/>
            <w:webHidden/>
          </w:rPr>
          <w:fldChar w:fldCharType="separate"/>
        </w:r>
        <w:r w:rsidR="00810AEE">
          <w:rPr>
            <w:noProof/>
            <w:webHidden/>
          </w:rPr>
          <w:t>40</w:t>
        </w:r>
        <w:r w:rsidR="00810AEE">
          <w:rPr>
            <w:noProof/>
            <w:webHidden/>
          </w:rPr>
          <w:fldChar w:fldCharType="end"/>
        </w:r>
      </w:hyperlink>
    </w:p>
    <w:p w:rsidR="00810AEE" w:rsidRDefault="00124EA4" w14:paraId="6598FD0D" w14:textId="31DA6B00">
      <w:pPr>
        <w:pStyle w:val="TOC2"/>
        <w:tabs>
          <w:tab w:val="left" w:pos="1440"/>
        </w:tabs>
        <w:rPr>
          <w:rFonts w:asciiTheme="minorHAnsi" w:hAnsiTheme="minorHAnsi" w:eastAsiaTheme="minorEastAsia" w:cstheme="minorBidi"/>
          <w:noProof/>
          <w:sz w:val="22"/>
          <w:szCs w:val="22"/>
        </w:rPr>
      </w:pPr>
      <w:hyperlink w:history="1" w:anchor="_Toc119239455">
        <w:r w:rsidRPr="00FB7897" w:rsidR="00810AEE">
          <w:rPr>
            <w:rStyle w:val="Hyperlink"/>
            <w:noProof/>
          </w:rPr>
          <w:t>17.6</w:t>
        </w:r>
        <w:r w:rsidR="00810AEE">
          <w:rPr>
            <w:rFonts w:asciiTheme="minorHAnsi" w:hAnsiTheme="minorHAnsi" w:eastAsiaTheme="minorEastAsia" w:cstheme="minorBidi"/>
            <w:noProof/>
            <w:sz w:val="22"/>
            <w:szCs w:val="22"/>
          </w:rPr>
          <w:tab/>
        </w:r>
        <w:r w:rsidRPr="00FB7897" w:rsidR="00810AEE">
          <w:rPr>
            <w:rStyle w:val="Hyperlink"/>
            <w:noProof/>
          </w:rPr>
          <w:t>Amounts Owed</w:t>
        </w:r>
        <w:r w:rsidR="00810AEE">
          <w:rPr>
            <w:noProof/>
            <w:webHidden/>
          </w:rPr>
          <w:tab/>
        </w:r>
        <w:r w:rsidR="00810AEE">
          <w:rPr>
            <w:noProof/>
            <w:webHidden/>
          </w:rPr>
          <w:fldChar w:fldCharType="begin"/>
        </w:r>
        <w:r w:rsidR="00810AEE">
          <w:rPr>
            <w:noProof/>
            <w:webHidden/>
          </w:rPr>
          <w:instrText xml:space="preserve"> PAGEREF _Toc119239455 \h </w:instrText>
        </w:r>
        <w:r w:rsidR="00810AEE">
          <w:rPr>
            <w:noProof/>
            <w:webHidden/>
          </w:rPr>
        </w:r>
        <w:r w:rsidR="00810AEE">
          <w:rPr>
            <w:noProof/>
            <w:webHidden/>
          </w:rPr>
          <w:fldChar w:fldCharType="separate"/>
        </w:r>
        <w:r w:rsidR="00810AEE">
          <w:rPr>
            <w:noProof/>
            <w:webHidden/>
          </w:rPr>
          <w:t>41</w:t>
        </w:r>
        <w:r w:rsidR="00810AEE">
          <w:rPr>
            <w:noProof/>
            <w:webHidden/>
          </w:rPr>
          <w:fldChar w:fldCharType="end"/>
        </w:r>
      </w:hyperlink>
    </w:p>
    <w:p w:rsidR="00810AEE" w:rsidRDefault="00124EA4" w14:paraId="3930C54C" w14:textId="65CE351B">
      <w:pPr>
        <w:pStyle w:val="TOC1"/>
        <w:rPr>
          <w:rFonts w:asciiTheme="minorHAnsi" w:hAnsiTheme="minorHAnsi" w:eastAsiaTheme="minorEastAsia" w:cstheme="minorBidi"/>
          <w:b w:val="0"/>
          <w:noProof/>
          <w:sz w:val="22"/>
          <w:szCs w:val="22"/>
        </w:rPr>
      </w:pPr>
      <w:hyperlink w:history="1" w:anchor="_Toc119239456">
        <w:r w:rsidRPr="00FB7897" w:rsidR="00810AEE">
          <w:rPr>
            <w:rStyle w:val="Hyperlink"/>
            <w:noProof/>
          </w:rPr>
          <w:t>Article 18 – Lender Provisions</w:t>
        </w:r>
        <w:r w:rsidR="00810AEE">
          <w:rPr>
            <w:noProof/>
            <w:webHidden/>
          </w:rPr>
          <w:tab/>
        </w:r>
        <w:r w:rsidR="00810AEE">
          <w:rPr>
            <w:noProof/>
            <w:webHidden/>
          </w:rPr>
          <w:fldChar w:fldCharType="begin"/>
        </w:r>
        <w:r w:rsidR="00810AEE">
          <w:rPr>
            <w:noProof/>
            <w:webHidden/>
          </w:rPr>
          <w:instrText xml:space="preserve"> PAGEREF _Toc119239456 \h </w:instrText>
        </w:r>
        <w:r w:rsidR="00810AEE">
          <w:rPr>
            <w:noProof/>
            <w:webHidden/>
          </w:rPr>
        </w:r>
        <w:r w:rsidR="00810AEE">
          <w:rPr>
            <w:noProof/>
            <w:webHidden/>
          </w:rPr>
          <w:fldChar w:fldCharType="separate"/>
        </w:r>
        <w:r w:rsidR="00810AEE">
          <w:rPr>
            <w:noProof/>
            <w:webHidden/>
          </w:rPr>
          <w:t>41</w:t>
        </w:r>
        <w:r w:rsidR="00810AEE">
          <w:rPr>
            <w:noProof/>
            <w:webHidden/>
          </w:rPr>
          <w:fldChar w:fldCharType="end"/>
        </w:r>
      </w:hyperlink>
    </w:p>
    <w:p w:rsidR="00810AEE" w:rsidRDefault="00124EA4" w14:paraId="1F0DCBD4" w14:textId="5A7CAB32">
      <w:pPr>
        <w:pStyle w:val="TOC2"/>
        <w:tabs>
          <w:tab w:val="left" w:pos="1440"/>
        </w:tabs>
        <w:rPr>
          <w:rFonts w:asciiTheme="minorHAnsi" w:hAnsiTheme="minorHAnsi" w:eastAsiaTheme="minorEastAsia" w:cstheme="minorBidi"/>
          <w:noProof/>
          <w:sz w:val="22"/>
          <w:szCs w:val="22"/>
        </w:rPr>
      </w:pPr>
      <w:hyperlink w:history="1" w:anchor="_Toc119239457">
        <w:r w:rsidRPr="00FB7897" w:rsidR="00810AEE">
          <w:rPr>
            <w:rStyle w:val="Hyperlink"/>
            <w:noProof/>
          </w:rPr>
          <w:t>18.1</w:t>
        </w:r>
        <w:r w:rsidR="00810AEE">
          <w:rPr>
            <w:rFonts w:asciiTheme="minorHAnsi" w:hAnsiTheme="minorHAnsi" w:eastAsiaTheme="minorEastAsia" w:cstheme="minorBidi"/>
            <w:noProof/>
            <w:sz w:val="22"/>
            <w:szCs w:val="22"/>
          </w:rPr>
          <w:tab/>
        </w:r>
        <w:r w:rsidRPr="00FB7897" w:rsidR="00810AEE">
          <w:rPr>
            <w:rStyle w:val="Hyperlink"/>
            <w:noProof/>
          </w:rPr>
          <w:t>Accommodation of Facility Lender</w:t>
        </w:r>
        <w:r w:rsidR="00810AEE">
          <w:rPr>
            <w:noProof/>
            <w:webHidden/>
          </w:rPr>
          <w:tab/>
        </w:r>
        <w:r w:rsidR="00810AEE">
          <w:rPr>
            <w:noProof/>
            <w:webHidden/>
          </w:rPr>
          <w:fldChar w:fldCharType="begin"/>
        </w:r>
        <w:r w:rsidR="00810AEE">
          <w:rPr>
            <w:noProof/>
            <w:webHidden/>
          </w:rPr>
          <w:instrText xml:space="preserve"> PAGEREF _Toc119239457 \h </w:instrText>
        </w:r>
        <w:r w:rsidR="00810AEE">
          <w:rPr>
            <w:noProof/>
            <w:webHidden/>
          </w:rPr>
        </w:r>
        <w:r w:rsidR="00810AEE">
          <w:rPr>
            <w:noProof/>
            <w:webHidden/>
          </w:rPr>
          <w:fldChar w:fldCharType="separate"/>
        </w:r>
        <w:r w:rsidR="00810AEE">
          <w:rPr>
            <w:noProof/>
            <w:webHidden/>
          </w:rPr>
          <w:t>41</w:t>
        </w:r>
        <w:r w:rsidR="00810AEE">
          <w:rPr>
            <w:noProof/>
            <w:webHidden/>
          </w:rPr>
          <w:fldChar w:fldCharType="end"/>
        </w:r>
      </w:hyperlink>
    </w:p>
    <w:p w:rsidR="00810AEE" w:rsidRDefault="00124EA4" w14:paraId="6F5147F9" w14:textId="73D7B26E">
      <w:pPr>
        <w:pStyle w:val="TOC2"/>
        <w:tabs>
          <w:tab w:val="left" w:pos="1440"/>
        </w:tabs>
        <w:rPr>
          <w:rFonts w:asciiTheme="minorHAnsi" w:hAnsiTheme="minorHAnsi" w:eastAsiaTheme="minorEastAsia" w:cstheme="minorBidi"/>
          <w:noProof/>
          <w:sz w:val="22"/>
          <w:szCs w:val="22"/>
        </w:rPr>
      </w:pPr>
      <w:hyperlink w:history="1" w:anchor="_Toc119239458">
        <w:r w:rsidRPr="00FB7897" w:rsidR="00810AEE">
          <w:rPr>
            <w:rStyle w:val="Hyperlink"/>
            <w:noProof/>
          </w:rPr>
          <w:t>18.2</w:t>
        </w:r>
        <w:r w:rsidR="00810AEE">
          <w:rPr>
            <w:rFonts w:asciiTheme="minorHAnsi" w:hAnsiTheme="minorHAnsi" w:eastAsiaTheme="minorEastAsia" w:cstheme="minorBidi"/>
            <w:noProof/>
            <w:sz w:val="22"/>
            <w:szCs w:val="22"/>
          </w:rPr>
          <w:tab/>
        </w:r>
        <w:r w:rsidRPr="00FB7897" w:rsidR="00810AEE">
          <w:rPr>
            <w:rStyle w:val="Hyperlink"/>
            <w:noProof/>
          </w:rPr>
          <w:t>Notices</w:t>
        </w:r>
        <w:r w:rsidR="00810AEE">
          <w:rPr>
            <w:noProof/>
            <w:webHidden/>
          </w:rPr>
          <w:tab/>
        </w:r>
        <w:r w:rsidR="00810AEE">
          <w:rPr>
            <w:noProof/>
            <w:webHidden/>
          </w:rPr>
          <w:fldChar w:fldCharType="begin"/>
        </w:r>
        <w:r w:rsidR="00810AEE">
          <w:rPr>
            <w:noProof/>
            <w:webHidden/>
          </w:rPr>
          <w:instrText xml:space="preserve"> PAGEREF _Toc119239458 \h </w:instrText>
        </w:r>
        <w:r w:rsidR="00810AEE">
          <w:rPr>
            <w:noProof/>
            <w:webHidden/>
          </w:rPr>
        </w:r>
        <w:r w:rsidR="00810AEE">
          <w:rPr>
            <w:noProof/>
            <w:webHidden/>
          </w:rPr>
          <w:fldChar w:fldCharType="separate"/>
        </w:r>
        <w:r w:rsidR="00810AEE">
          <w:rPr>
            <w:noProof/>
            <w:webHidden/>
          </w:rPr>
          <w:t>42</w:t>
        </w:r>
        <w:r w:rsidR="00810AEE">
          <w:rPr>
            <w:noProof/>
            <w:webHidden/>
          </w:rPr>
          <w:fldChar w:fldCharType="end"/>
        </w:r>
      </w:hyperlink>
    </w:p>
    <w:p w:rsidR="00810AEE" w:rsidRDefault="00124EA4" w14:paraId="1C4311FF" w14:textId="75C25745">
      <w:pPr>
        <w:pStyle w:val="TOC1"/>
        <w:rPr>
          <w:rFonts w:asciiTheme="minorHAnsi" w:hAnsiTheme="minorHAnsi" w:eastAsiaTheme="minorEastAsia" w:cstheme="minorBidi"/>
          <w:b w:val="0"/>
          <w:noProof/>
          <w:sz w:val="22"/>
          <w:szCs w:val="22"/>
        </w:rPr>
      </w:pPr>
      <w:hyperlink w:history="1" w:anchor="_Toc119239459">
        <w:r w:rsidRPr="00FB7897" w:rsidR="00810AEE">
          <w:rPr>
            <w:rStyle w:val="Hyperlink"/>
            <w:noProof/>
          </w:rPr>
          <w:t>Article 19 - Assignment</w:t>
        </w:r>
        <w:r w:rsidR="00810AEE">
          <w:rPr>
            <w:noProof/>
            <w:webHidden/>
          </w:rPr>
          <w:tab/>
        </w:r>
        <w:r w:rsidR="00810AEE">
          <w:rPr>
            <w:noProof/>
            <w:webHidden/>
          </w:rPr>
          <w:fldChar w:fldCharType="begin"/>
        </w:r>
        <w:r w:rsidR="00810AEE">
          <w:rPr>
            <w:noProof/>
            <w:webHidden/>
          </w:rPr>
          <w:instrText xml:space="preserve"> PAGEREF _Toc119239459 \h </w:instrText>
        </w:r>
        <w:r w:rsidR="00810AEE">
          <w:rPr>
            <w:noProof/>
            <w:webHidden/>
          </w:rPr>
        </w:r>
        <w:r w:rsidR="00810AEE">
          <w:rPr>
            <w:noProof/>
            <w:webHidden/>
          </w:rPr>
          <w:fldChar w:fldCharType="separate"/>
        </w:r>
        <w:r w:rsidR="00810AEE">
          <w:rPr>
            <w:noProof/>
            <w:webHidden/>
          </w:rPr>
          <w:t>42</w:t>
        </w:r>
        <w:r w:rsidR="00810AEE">
          <w:rPr>
            <w:noProof/>
            <w:webHidden/>
          </w:rPr>
          <w:fldChar w:fldCharType="end"/>
        </w:r>
      </w:hyperlink>
    </w:p>
    <w:p w:rsidR="00810AEE" w:rsidRDefault="00124EA4" w14:paraId="541624E6" w14:textId="067DE019">
      <w:pPr>
        <w:pStyle w:val="TOC2"/>
        <w:tabs>
          <w:tab w:val="left" w:pos="1440"/>
        </w:tabs>
        <w:rPr>
          <w:rFonts w:asciiTheme="minorHAnsi" w:hAnsiTheme="minorHAnsi" w:eastAsiaTheme="minorEastAsia" w:cstheme="minorBidi"/>
          <w:noProof/>
          <w:sz w:val="22"/>
          <w:szCs w:val="22"/>
        </w:rPr>
      </w:pPr>
      <w:hyperlink w:history="1" w:anchor="_Toc119239460">
        <w:r w:rsidRPr="00FB7897" w:rsidR="00810AEE">
          <w:rPr>
            <w:rStyle w:val="Hyperlink"/>
            <w:noProof/>
          </w:rPr>
          <w:t>19.1</w:t>
        </w:r>
        <w:r w:rsidR="00810AEE">
          <w:rPr>
            <w:rFonts w:asciiTheme="minorHAnsi" w:hAnsiTheme="minorHAnsi" w:eastAsiaTheme="minorEastAsia" w:cstheme="minorBidi"/>
            <w:noProof/>
            <w:sz w:val="22"/>
            <w:szCs w:val="22"/>
          </w:rPr>
          <w:tab/>
        </w:r>
        <w:r w:rsidRPr="00FB7897" w:rsidR="00810AEE">
          <w:rPr>
            <w:rStyle w:val="Hyperlink"/>
            <w:noProof/>
          </w:rPr>
          <w:t>Assignment by Seller</w:t>
        </w:r>
        <w:r w:rsidR="00810AEE">
          <w:rPr>
            <w:noProof/>
            <w:webHidden/>
          </w:rPr>
          <w:tab/>
        </w:r>
        <w:r w:rsidR="00810AEE">
          <w:rPr>
            <w:noProof/>
            <w:webHidden/>
          </w:rPr>
          <w:fldChar w:fldCharType="begin"/>
        </w:r>
        <w:r w:rsidR="00810AEE">
          <w:rPr>
            <w:noProof/>
            <w:webHidden/>
          </w:rPr>
          <w:instrText xml:space="preserve"> PAGEREF _Toc119239460 \h </w:instrText>
        </w:r>
        <w:r w:rsidR="00810AEE">
          <w:rPr>
            <w:noProof/>
            <w:webHidden/>
          </w:rPr>
        </w:r>
        <w:r w:rsidR="00810AEE">
          <w:rPr>
            <w:noProof/>
            <w:webHidden/>
          </w:rPr>
          <w:fldChar w:fldCharType="separate"/>
        </w:r>
        <w:r w:rsidR="00810AEE">
          <w:rPr>
            <w:noProof/>
            <w:webHidden/>
          </w:rPr>
          <w:t>42</w:t>
        </w:r>
        <w:r w:rsidR="00810AEE">
          <w:rPr>
            <w:noProof/>
            <w:webHidden/>
          </w:rPr>
          <w:fldChar w:fldCharType="end"/>
        </w:r>
      </w:hyperlink>
    </w:p>
    <w:p w:rsidR="00810AEE" w:rsidRDefault="00124EA4" w14:paraId="70926D69" w14:textId="616CAE3D">
      <w:pPr>
        <w:pStyle w:val="TOC2"/>
        <w:tabs>
          <w:tab w:val="left" w:pos="1440"/>
        </w:tabs>
        <w:rPr>
          <w:rFonts w:asciiTheme="minorHAnsi" w:hAnsiTheme="minorHAnsi" w:eastAsiaTheme="minorEastAsia" w:cstheme="minorBidi"/>
          <w:noProof/>
          <w:sz w:val="22"/>
          <w:szCs w:val="22"/>
        </w:rPr>
      </w:pPr>
      <w:hyperlink w:history="1" w:anchor="_Toc119239461">
        <w:r w:rsidRPr="00FB7897" w:rsidR="00810AEE">
          <w:rPr>
            <w:rStyle w:val="Hyperlink"/>
            <w:noProof/>
          </w:rPr>
          <w:t>19.2</w:t>
        </w:r>
        <w:r w:rsidR="00810AEE">
          <w:rPr>
            <w:rFonts w:asciiTheme="minorHAnsi" w:hAnsiTheme="minorHAnsi" w:eastAsiaTheme="minorEastAsia" w:cstheme="minorBidi"/>
            <w:noProof/>
            <w:sz w:val="22"/>
            <w:szCs w:val="22"/>
          </w:rPr>
          <w:tab/>
        </w:r>
        <w:r w:rsidRPr="00FB7897" w:rsidR="00810AEE">
          <w:rPr>
            <w:rStyle w:val="Hyperlink"/>
            <w:noProof/>
          </w:rPr>
          <w:t>Assignment by Company</w:t>
        </w:r>
        <w:r w:rsidR="00810AEE">
          <w:rPr>
            <w:noProof/>
            <w:webHidden/>
          </w:rPr>
          <w:tab/>
        </w:r>
        <w:r w:rsidR="00810AEE">
          <w:rPr>
            <w:noProof/>
            <w:webHidden/>
          </w:rPr>
          <w:fldChar w:fldCharType="begin"/>
        </w:r>
        <w:r w:rsidR="00810AEE">
          <w:rPr>
            <w:noProof/>
            <w:webHidden/>
          </w:rPr>
          <w:instrText xml:space="preserve"> PAGEREF _Toc119239461 \h </w:instrText>
        </w:r>
        <w:r w:rsidR="00810AEE">
          <w:rPr>
            <w:noProof/>
            <w:webHidden/>
          </w:rPr>
        </w:r>
        <w:r w:rsidR="00810AEE">
          <w:rPr>
            <w:noProof/>
            <w:webHidden/>
          </w:rPr>
          <w:fldChar w:fldCharType="separate"/>
        </w:r>
        <w:r w:rsidR="00810AEE">
          <w:rPr>
            <w:noProof/>
            <w:webHidden/>
          </w:rPr>
          <w:t>43</w:t>
        </w:r>
        <w:r w:rsidR="00810AEE">
          <w:rPr>
            <w:noProof/>
            <w:webHidden/>
          </w:rPr>
          <w:fldChar w:fldCharType="end"/>
        </w:r>
      </w:hyperlink>
    </w:p>
    <w:p w:rsidR="00810AEE" w:rsidRDefault="00124EA4" w14:paraId="3C7C3787" w14:textId="4EFA6EAE">
      <w:pPr>
        <w:pStyle w:val="TOC2"/>
        <w:tabs>
          <w:tab w:val="left" w:pos="1440"/>
        </w:tabs>
        <w:rPr>
          <w:rFonts w:asciiTheme="minorHAnsi" w:hAnsiTheme="minorHAnsi" w:eastAsiaTheme="minorEastAsia" w:cstheme="minorBidi"/>
          <w:noProof/>
          <w:sz w:val="22"/>
          <w:szCs w:val="22"/>
        </w:rPr>
      </w:pPr>
      <w:hyperlink w:history="1" w:anchor="_Toc119239462">
        <w:r w:rsidRPr="00FB7897" w:rsidR="00810AEE">
          <w:rPr>
            <w:rStyle w:val="Hyperlink"/>
            <w:noProof/>
          </w:rPr>
          <w:t>19.3</w:t>
        </w:r>
        <w:r w:rsidR="00810AEE">
          <w:rPr>
            <w:rFonts w:asciiTheme="minorHAnsi" w:hAnsiTheme="minorHAnsi" w:eastAsiaTheme="minorEastAsia" w:cstheme="minorBidi"/>
            <w:noProof/>
            <w:sz w:val="22"/>
            <w:szCs w:val="22"/>
          </w:rPr>
          <w:tab/>
        </w:r>
        <w:r w:rsidRPr="00FB7897" w:rsidR="00810AEE">
          <w:rPr>
            <w:rStyle w:val="Hyperlink"/>
            <w:noProof/>
          </w:rPr>
          <w:t>ROFO</w:t>
        </w:r>
        <w:r w:rsidR="00810AEE">
          <w:rPr>
            <w:noProof/>
            <w:webHidden/>
          </w:rPr>
          <w:tab/>
        </w:r>
        <w:r w:rsidR="00810AEE">
          <w:rPr>
            <w:noProof/>
            <w:webHidden/>
          </w:rPr>
          <w:fldChar w:fldCharType="begin"/>
        </w:r>
        <w:r w:rsidR="00810AEE">
          <w:rPr>
            <w:noProof/>
            <w:webHidden/>
          </w:rPr>
          <w:instrText xml:space="preserve"> PAGEREF _Toc119239462 \h </w:instrText>
        </w:r>
        <w:r w:rsidR="00810AEE">
          <w:rPr>
            <w:noProof/>
            <w:webHidden/>
          </w:rPr>
        </w:r>
        <w:r w:rsidR="00810AEE">
          <w:rPr>
            <w:noProof/>
            <w:webHidden/>
          </w:rPr>
          <w:fldChar w:fldCharType="separate"/>
        </w:r>
        <w:r w:rsidR="00810AEE">
          <w:rPr>
            <w:noProof/>
            <w:webHidden/>
          </w:rPr>
          <w:t>44</w:t>
        </w:r>
        <w:r w:rsidR="00810AEE">
          <w:rPr>
            <w:noProof/>
            <w:webHidden/>
          </w:rPr>
          <w:fldChar w:fldCharType="end"/>
        </w:r>
      </w:hyperlink>
    </w:p>
    <w:p w:rsidR="00810AEE" w:rsidRDefault="00124EA4" w14:paraId="046AFC8E" w14:textId="4E2B824E">
      <w:pPr>
        <w:pStyle w:val="TOC2"/>
        <w:tabs>
          <w:tab w:val="left" w:pos="1440"/>
        </w:tabs>
        <w:rPr>
          <w:rFonts w:asciiTheme="minorHAnsi" w:hAnsiTheme="minorHAnsi" w:eastAsiaTheme="minorEastAsia" w:cstheme="minorBidi"/>
          <w:noProof/>
          <w:sz w:val="22"/>
          <w:szCs w:val="22"/>
        </w:rPr>
      </w:pPr>
      <w:hyperlink w:history="1" w:anchor="_Toc119239463">
        <w:r w:rsidRPr="00FB7897" w:rsidR="00810AEE">
          <w:rPr>
            <w:rStyle w:val="Hyperlink"/>
            <w:noProof/>
          </w:rPr>
          <w:t>19.4</w:t>
        </w:r>
        <w:r w:rsidR="00810AEE">
          <w:rPr>
            <w:rFonts w:asciiTheme="minorHAnsi" w:hAnsiTheme="minorHAnsi" w:eastAsiaTheme="minorEastAsia" w:cstheme="minorBidi"/>
            <w:noProof/>
            <w:sz w:val="22"/>
            <w:szCs w:val="22"/>
          </w:rPr>
          <w:tab/>
        </w:r>
        <w:r w:rsidRPr="00FB7897" w:rsidR="00810AEE">
          <w:rPr>
            <w:rStyle w:val="Hyperlink"/>
            <w:noProof/>
          </w:rPr>
          <w:t>PFT</w:t>
        </w:r>
        <w:r w:rsidR="00810AEE">
          <w:rPr>
            <w:noProof/>
            <w:webHidden/>
          </w:rPr>
          <w:tab/>
        </w:r>
        <w:r w:rsidR="00810AEE">
          <w:rPr>
            <w:noProof/>
            <w:webHidden/>
          </w:rPr>
          <w:fldChar w:fldCharType="begin"/>
        </w:r>
        <w:r w:rsidR="00810AEE">
          <w:rPr>
            <w:noProof/>
            <w:webHidden/>
          </w:rPr>
          <w:instrText xml:space="preserve"> PAGEREF _Toc119239463 \h </w:instrText>
        </w:r>
        <w:r w:rsidR="00810AEE">
          <w:rPr>
            <w:noProof/>
            <w:webHidden/>
          </w:rPr>
        </w:r>
        <w:r w:rsidR="00810AEE">
          <w:rPr>
            <w:noProof/>
            <w:webHidden/>
          </w:rPr>
          <w:fldChar w:fldCharType="separate"/>
        </w:r>
        <w:r w:rsidR="00810AEE">
          <w:rPr>
            <w:noProof/>
            <w:webHidden/>
          </w:rPr>
          <w:t>45</w:t>
        </w:r>
        <w:r w:rsidR="00810AEE">
          <w:rPr>
            <w:noProof/>
            <w:webHidden/>
          </w:rPr>
          <w:fldChar w:fldCharType="end"/>
        </w:r>
      </w:hyperlink>
    </w:p>
    <w:p w:rsidR="00810AEE" w:rsidRDefault="00124EA4" w14:paraId="17678424" w14:textId="3F587E33">
      <w:pPr>
        <w:pStyle w:val="TOC2"/>
        <w:tabs>
          <w:tab w:val="left" w:pos="1440"/>
        </w:tabs>
        <w:rPr>
          <w:rFonts w:asciiTheme="minorHAnsi" w:hAnsiTheme="minorHAnsi" w:eastAsiaTheme="minorEastAsia" w:cstheme="minorBidi"/>
          <w:noProof/>
          <w:sz w:val="22"/>
          <w:szCs w:val="22"/>
        </w:rPr>
      </w:pPr>
      <w:hyperlink w:history="1" w:anchor="_Toc119239464">
        <w:r w:rsidRPr="00FB7897" w:rsidR="00810AEE">
          <w:rPr>
            <w:rStyle w:val="Hyperlink"/>
            <w:noProof/>
          </w:rPr>
          <w:t>19.5</w:t>
        </w:r>
        <w:r w:rsidR="00810AEE">
          <w:rPr>
            <w:rFonts w:asciiTheme="minorHAnsi" w:hAnsiTheme="minorHAnsi" w:eastAsiaTheme="minorEastAsia" w:cstheme="minorBidi"/>
            <w:noProof/>
            <w:sz w:val="22"/>
            <w:szCs w:val="22"/>
          </w:rPr>
          <w:tab/>
        </w:r>
        <w:r w:rsidRPr="00FB7897" w:rsidR="00810AEE">
          <w:rPr>
            <w:rStyle w:val="Hyperlink"/>
            <w:noProof/>
          </w:rPr>
          <w:t>RESERVED</w:t>
        </w:r>
        <w:r w:rsidR="00810AEE">
          <w:rPr>
            <w:noProof/>
            <w:webHidden/>
          </w:rPr>
          <w:tab/>
        </w:r>
        <w:r w:rsidR="00810AEE">
          <w:rPr>
            <w:noProof/>
            <w:webHidden/>
          </w:rPr>
          <w:fldChar w:fldCharType="begin"/>
        </w:r>
        <w:r w:rsidR="00810AEE">
          <w:rPr>
            <w:noProof/>
            <w:webHidden/>
          </w:rPr>
          <w:instrText xml:space="preserve"> PAGEREF _Toc119239464 \h </w:instrText>
        </w:r>
        <w:r w:rsidR="00810AEE">
          <w:rPr>
            <w:noProof/>
            <w:webHidden/>
          </w:rPr>
        </w:r>
        <w:r w:rsidR="00810AEE">
          <w:rPr>
            <w:noProof/>
            <w:webHidden/>
          </w:rPr>
          <w:fldChar w:fldCharType="separate"/>
        </w:r>
        <w:r w:rsidR="00810AEE">
          <w:rPr>
            <w:noProof/>
            <w:webHidden/>
          </w:rPr>
          <w:t>46</w:t>
        </w:r>
        <w:r w:rsidR="00810AEE">
          <w:rPr>
            <w:noProof/>
            <w:webHidden/>
          </w:rPr>
          <w:fldChar w:fldCharType="end"/>
        </w:r>
      </w:hyperlink>
    </w:p>
    <w:p w:rsidR="00810AEE" w:rsidRDefault="00124EA4" w14:paraId="79452786" w14:textId="2AEDC415">
      <w:pPr>
        <w:pStyle w:val="TOC2"/>
        <w:tabs>
          <w:tab w:val="left" w:pos="1440"/>
        </w:tabs>
        <w:rPr>
          <w:rFonts w:asciiTheme="minorHAnsi" w:hAnsiTheme="minorHAnsi" w:eastAsiaTheme="minorEastAsia" w:cstheme="minorBidi"/>
          <w:noProof/>
          <w:sz w:val="22"/>
          <w:szCs w:val="22"/>
        </w:rPr>
      </w:pPr>
      <w:hyperlink w:history="1" w:anchor="_Toc119239465">
        <w:r w:rsidRPr="00FB7897" w:rsidR="00810AEE">
          <w:rPr>
            <w:rStyle w:val="Hyperlink"/>
            <w:noProof/>
          </w:rPr>
          <w:t>19.6</w:t>
        </w:r>
        <w:r w:rsidR="00810AEE">
          <w:rPr>
            <w:rFonts w:asciiTheme="minorHAnsi" w:hAnsiTheme="minorHAnsi" w:eastAsiaTheme="minorEastAsia" w:cstheme="minorBidi"/>
            <w:noProof/>
            <w:sz w:val="22"/>
            <w:szCs w:val="22"/>
          </w:rPr>
          <w:tab/>
        </w:r>
        <w:r w:rsidRPr="00FB7897" w:rsidR="00810AEE">
          <w:rPr>
            <w:rStyle w:val="Hyperlink"/>
            <w:noProof/>
          </w:rPr>
          <w:t>Memo of Option</w:t>
        </w:r>
        <w:r w:rsidR="00810AEE">
          <w:rPr>
            <w:noProof/>
            <w:webHidden/>
          </w:rPr>
          <w:tab/>
        </w:r>
        <w:r w:rsidR="00810AEE">
          <w:rPr>
            <w:noProof/>
            <w:webHidden/>
          </w:rPr>
          <w:fldChar w:fldCharType="begin"/>
        </w:r>
        <w:r w:rsidR="00810AEE">
          <w:rPr>
            <w:noProof/>
            <w:webHidden/>
          </w:rPr>
          <w:instrText xml:space="preserve"> PAGEREF _Toc119239465 \h </w:instrText>
        </w:r>
        <w:r w:rsidR="00810AEE">
          <w:rPr>
            <w:noProof/>
            <w:webHidden/>
          </w:rPr>
        </w:r>
        <w:r w:rsidR="00810AEE">
          <w:rPr>
            <w:noProof/>
            <w:webHidden/>
          </w:rPr>
          <w:fldChar w:fldCharType="separate"/>
        </w:r>
        <w:r w:rsidR="00810AEE">
          <w:rPr>
            <w:noProof/>
            <w:webHidden/>
          </w:rPr>
          <w:t>46</w:t>
        </w:r>
        <w:r w:rsidR="00810AEE">
          <w:rPr>
            <w:noProof/>
            <w:webHidden/>
          </w:rPr>
          <w:fldChar w:fldCharType="end"/>
        </w:r>
      </w:hyperlink>
    </w:p>
    <w:p w:rsidR="00810AEE" w:rsidRDefault="00124EA4" w14:paraId="6D0A46B3" w14:textId="537D8A3B">
      <w:pPr>
        <w:pStyle w:val="TOC1"/>
        <w:rPr>
          <w:rFonts w:asciiTheme="minorHAnsi" w:hAnsiTheme="minorHAnsi" w:eastAsiaTheme="minorEastAsia" w:cstheme="minorBidi"/>
          <w:b w:val="0"/>
          <w:noProof/>
          <w:sz w:val="22"/>
          <w:szCs w:val="22"/>
        </w:rPr>
      </w:pPr>
      <w:hyperlink w:history="1" w:anchor="_Toc119239466">
        <w:r w:rsidRPr="00FB7897" w:rsidR="00810AEE">
          <w:rPr>
            <w:rStyle w:val="Hyperlink"/>
            <w:noProof/>
          </w:rPr>
          <w:t>Article 20 - Miscellaneous</w:t>
        </w:r>
        <w:r w:rsidR="00810AEE">
          <w:rPr>
            <w:noProof/>
            <w:webHidden/>
          </w:rPr>
          <w:tab/>
        </w:r>
        <w:r w:rsidR="00810AEE">
          <w:rPr>
            <w:noProof/>
            <w:webHidden/>
          </w:rPr>
          <w:fldChar w:fldCharType="begin"/>
        </w:r>
        <w:r w:rsidR="00810AEE">
          <w:rPr>
            <w:noProof/>
            <w:webHidden/>
          </w:rPr>
          <w:instrText xml:space="preserve"> PAGEREF _Toc119239466 \h </w:instrText>
        </w:r>
        <w:r w:rsidR="00810AEE">
          <w:rPr>
            <w:noProof/>
            <w:webHidden/>
          </w:rPr>
        </w:r>
        <w:r w:rsidR="00810AEE">
          <w:rPr>
            <w:noProof/>
            <w:webHidden/>
          </w:rPr>
          <w:fldChar w:fldCharType="separate"/>
        </w:r>
        <w:r w:rsidR="00810AEE">
          <w:rPr>
            <w:noProof/>
            <w:webHidden/>
          </w:rPr>
          <w:t>46</w:t>
        </w:r>
        <w:r w:rsidR="00810AEE">
          <w:rPr>
            <w:noProof/>
            <w:webHidden/>
          </w:rPr>
          <w:fldChar w:fldCharType="end"/>
        </w:r>
      </w:hyperlink>
    </w:p>
    <w:p w:rsidR="00810AEE" w:rsidRDefault="00124EA4" w14:paraId="3E472728" w14:textId="100B7EB3">
      <w:pPr>
        <w:pStyle w:val="TOC2"/>
        <w:tabs>
          <w:tab w:val="left" w:pos="1440"/>
        </w:tabs>
        <w:rPr>
          <w:rFonts w:asciiTheme="minorHAnsi" w:hAnsiTheme="minorHAnsi" w:eastAsiaTheme="minorEastAsia" w:cstheme="minorBidi"/>
          <w:noProof/>
          <w:sz w:val="22"/>
          <w:szCs w:val="22"/>
        </w:rPr>
      </w:pPr>
      <w:hyperlink w:history="1" w:anchor="_Toc119239467">
        <w:r w:rsidRPr="00FB7897" w:rsidR="00810AEE">
          <w:rPr>
            <w:rStyle w:val="Hyperlink"/>
            <w:noProof/>
          </w:rPr>
          <w:t>20.1</w:t>
        </w:r>
        <w:r w:rsidR="00810AEE">
          <w:rPr>
            <w:rFonts w:asciiTheme="minorHAnsi" w:hAnsiTheme="minorHAnsi" w:eastAsiaTheme="minorEastAsia" w:cstheme="minorBidi"/>
            <w:noProof/>
            <w:sz w:val="22"/>
            <w:szCs w:val="22"/>
          </w:rPr>
          <w:tab/>
        </w:r>
        <w:r w:rsidRPr="00FB7897" w:rsidR="00810AEE">
          <w:rPr>
            <w:rStyle w:val="Hyperlink"/>
            <w:noProof/>
          </w:rPr>
          <w:t>Notices</w:t>
        </w:r>
        <w:r w:rsidR="00810AEE">
          <w:rPr>
            <w:noProof/>
            <w:webHidden/>
          </w:rPr>
          <w:tab/>
        </w:r>
        <w:r w:rsidR="00810AEE">
          <w:rPr>
            <w:noProof/>
            <w:webHidden/>
          </w:rPr>
          <w:fldChar w:fldCharType="begin"/>
        </w:r>
        <w:r w:rsidR="00810AEE">
          <w:rPr>
            <w:noProof/>
            <w:webHidden/>
          </w:rPr>
          <w:instrText xml:space="preserve"> PAGEREF _Toc119239467 \h </w:instrText>
        </w:r>
        <w:r w:rsidR="00810AEE">
          <w:rPr>
            <w:noProof/>
            <w:webHidden/>
          </w:rPr>
        </w:r>
        <w:r w:rsidR="00810AEE">
          <w:rPr>
            <w:noProof/>
            <w:webHidden/>
          </w:rPr>
          <w:fldChar w:fldCharType="separate"/>
        </w:r>
        <w:r w:rsidR="00810AEE">
          <w:rPr>
            <w:noProof/>
            <w:webHidden/>
          </w:rPr>
          <w:t>46</w:t>
        </w:r>
        <w:r w:rsidR="00810AEE">
          <w:rPr>
            <w:noProof/>
            <w:webHidden/>
          </w:rPr>
          <w:fldChar w:fldCharType="end"/>
        </w:r>
      </w:hyperlink>
    </w:p>
    <w:p w:rsidR="00810AEE" w:rsidRDefault="00124EA4" w14:paraId="4AB5F32F" w14:textId="3923D42B">
      <w:pPr>
        <w:pStyle w:val="TOC2"/>
        <w:tabs>
          <w:tab w:val="left" w:pos="1440"/>
        </w:tabs>
        <w:rPr>
          <w:rFonts w:asciiTheme="minorHAnsi" w:hAnsiTheme="minorHAnsi" w:eastAsiaTheme="minorEastAsia" w:cstheme="minorBidi"/>
          <w:noProof/>
          <w:sz w:val="22"/>
          <w:szCs w:val="22"/>
        </w:rPr>
      </w:pPr>
      <w:hyperlink w:history="1" w:anchor="_Toc119239468">
        <w:r w:rsidRPr="00FB7897" w:rsidR="00810AEE">
          <w:rPr>
            <w:rStyle w:val="Hyperlink"/>
            <w:noProof/>
          </w:rPr>
          <w:t>20.2</w:t>
        </w:r>
        <w:r w:rsidR="00810AEE">
          <w:rPr>
            <w:rFonts w:asciiTheme="minorHAnsi" w:hAnsiTheme="minorHAnsi" w:eastAsiaTheme="minorEastAsia" w:cstheme="minorBidi"/>
            <w:noProof/>
            <w:sz w:val="22"/>
            <w:szCs w:val="22"/>
          </w:rPr>
          <w:tab/>
        </w:r>
        <w:r w:rsidRPr="00FB7897" w:rsidR="00810AEE">
          <w:rPr>
            <w:rStyle w:val="Hyperlink"/>
            <w:noProof/>
          </w:rPr>
          <w:t>Taxes</w:t>
        </w:r>
        <w:r w:rsidR="00810AEE">
          <w:rPr>
            <w:noProof/>
            <w:webHidden/>
          </w:rPr>
          <w:tab/>
        </w:r>
        <w:r w:rsidR="00810AEE">
          <w:rPr>
            <w:noProof/>
            <w:webHidden/>
          </w:rPr>
          <w:fldChar w:fldCharType="begin"/>
        </w:r>
        <w:r w:rsidR="00810AEE">
          <w:rPr>
            <w:noProof/>
            <w:webHidden/>
          </w:rPr>
          <w:instrText xml:space="preserve"> PAGEREF _Toc119239468 \h </w:instrText>
        </w:r>
        <w:r w:rsidR="00810AEE">
          <w:rPr>
            <w:noProof/>
            <w:webHidden/>
          </w:rPr>
        </w:r>
        <w:r w:rsidR="00810AEE">
          <w:rPr>
            <w:noProof/>
            <w:webHidden/>
          </w:rPr>
          <w:fldChar w:fldCharType="separate"/>
        </w:r>
        <w:r w:rsidR="00810AEE">
          <w:rPr>
            <w:noProof/>
            <w:webHidden/>
          </w:rPr>
          <w:t>47</w:t>
        </w:r>
        <w:r w:rsidR="00810AEE">
          <w:rPr>
            <w:noProof/>
            <w:webHidden/>
          </w:rPr>
          <w:fldChar w:fldCharType="end"/>
        </w:r>
      </w:hyperlink>
    </w:p>
    <w:p w:rsidR="00810AEE" w:rsidRDefault="00124EA4" w14:paraId="413F411E" w14:textId="1CE0C8F0">
      <w:pPr>
        <w:pStyle w:val="TOC2"/>
        <w:tabs>
          <w:tab w:val="left" w:pos="1440"/>
        </w:tabs>
        <w:rPr>
          <w:rFonts w:asciiTheme="minorHAnsi" w:hAnsiTheme="minorHAnsi" w:eastAsiaTheme="minorEastAsia" w:cstheme="minorBidi"/>
          <w:noProof/>
          <w:sz w:val="22"/>
          <w:szCs w:val="22"/>
        </w:rPr>
      </w:pPr>
      <w:hyperlink w:history="1" w:anchor="_Toc119239469">
        <w:r w:rsidRPr="00FB7897" w:rsidR="00810AEE">
          <w:rPr>
            <w:rStyle w:val="Hyperlink"/>
            <w:noProof/>
          </w:rPr>
          <w:t>20.3</w:t>
        </w:r>
        <w:r w:rsidR="00810AEE">
          <w:rPr>
            <w:rFonts w:asciiTheme="minorHAnsi" w:hAnsiTheme="minorHAnsi" w:eastAsiaTheme="minorEastAsia" w:cstheme="minorBidi"/>
            <w:noProof/>
            <w:sz w:val="22"/>
            <w:szCs w:val="22"/>
          </w:rPr>
          <w:tab/>
        </w:r>
        <w:r w:rsidRPr="00FB7897" w:rsidR="00810AEE">
          <w:rPr>
            <w:rStyle w:val="Hyperlink"/>
            <w:noProof/>
          </w:rPr>
          <w:t>Applicable Laws</w:t>
        </w:r>
        <w:r w:rsidR="00810AEE">
          <w:rPr>
            <w:noProof/>
            <w:webHidden/>
          </w:rPr>
          <w:tab/>
        </w:r>
        <w:r w:rsidR="00810AEE">
          <w:rPr>
            <w:noProof/>
            <w:webHidden/>
          </w:rPr>
          <w:fldChar w:fldCharType="begin"/>
        </w:r>
        <w:r w:rsidR="00810AEE">
          <w:rPr>
            <w:noProof/>
            <w:webHidden/>
          </w:rPr>
          <w:instrText xml:space="preserve"> PAGEREF _Toc119239469 \h </w:instrText>
        </w:r>
        <w:r w:rsidR="00810AEE">
          <w:rPr>
            <w:noProof/>
            <w:webHidden/>
          </w:rPr>
        </w:r>
        <w:r w:rsidR="00810AEE">
          <w:rPr>
            <w:noProof/>
            <w:webHidden/>
          </w:rPr>
          <w:fldChar w:fldCharType="separate"/>
        </w:r>
        <w:r w:rsidR="00810AEE">
          <w:rPr>
            <w:noProof/>
            <w:webHidden/>
          </w:rPr>
          <w:t>47</w:t>
        </w:r>
        <w:r w:rsidR="00810AEE">
          <w:rPr>
            <w:noProof/>
            <w:webHidden/>
          </w:rPr>
          <w:fldChar w:fldCharType="end"/>
        </w:r>
      </w:hyperlink>
    </w:p>
    <w:p w:rsidR="00810AEE" w:rsidRDefault="00124EA4" w14:paraId="32B1FD15" w14:textId="39FA7ABA">
      <w:pPr>
        <w:pStyle w:val="TOC2"/>
        <w:tabs>
          <w:tab w:val="left" w:pos="1440"/>
        </w:tabs>
        <w:rPr>
          <w:rFonts w:asciiTheme="minorHAnsi" w:hAnsiTheme="minorHAnsi" w:eastAsiaTheme="minorEastAsia" w:cstheme="minorBidi"/>
          <w:noProof/>
          <w:sz w:val="22"/>
          <w:szCs w:val="22"/>
        </w:rPr>
      </w:pPr>
      <w:hyperlink w:history="1" w:anchor="_Toc119239470">
        <w:r w:rsidRPr="00FB7897" w:rsidR="00810AEE">
          <w:rPr>
            <w:rStyle w:val="Hyperlink"/>
            <w:noProof/>
          </w:rPr>
          <w:t>20.4</w:t>
        </w:r>
        <w:r w:rsidR="00810AEE">
          <w:rPr>
            <w:rFonts w:asciiTheme="minorHAnsi" w:hAnsiTheme="minorHAnsi" w:eastAsiaTheme="minorEastAsia" w:cstheme="minorBidi"/>
            <w:noProof/>
            <w:sz w:val="22"/>
            <w:szCs w:val="22"/>
          </w:rPr>
          <w:tab/>
        </w:r>
        <w:r w:rsidRPr="00FB7897" w:rsidR="00810AEE">
          <w:rPr>
            <w:rStyle w:val="Hyperlink"/>
            <w:noProof/>
          </w:rPr>
          <w:t>Fines and Penalties</w:t>
        </w:r>
        <w:r w:rsidR="00810AEE">
          <w:rPr>
            <w:noProof/>
            <w:webHidden/>
          </w:rPr>
          <w:tab/>
        </w:r>
        <w:r w:rsidR="00810AEE">
          <w:rPr>
            <w:noProof/>
            <w:webHidden/>
          </w:rPr>
          <w:fldChar w:fldCharType="begin"/>
        </w:r>
        <w:r w:rsidR="00810AEE">
          <w:rPr>
            <w:noProof/>
            <w:webHidden/>
          </w:rPr>
          <w:instrText xml:space="preserve"> PAGEREF _Toc119239470 \h </w:instrText>
        </w:r>
        <w:r w:rsidR="00810AEE">
          <w:rPr>
            <w:noProof/>
            <w:webHidden/>
          </w:rPr>
        </w:r>
        <w:r w:rsidR="00810AEE">
          <w:rPr>
            <w:noProof/>
            <w:webHidden/>
          </w:rPr>
          <w:fldChar w:fldCharType="separate"/>
        </w:r>
        <w:r w:rsidR="00810AEE">
          <w:rPr>
            <w:noProof/>
            <w:webHidden/>
          </w:rPr>
          <w:t>48</w:t>
        </w:r>
        <w:r w:rsidR="00810AEE">
          <w:rPr>
            <w:noProof/>
            <w:webHidden/>
          </w:rPr>
          <w:fldChar w:fldCharType="end"/>
        </w:r>
      </w:hyperlink>
    </w:p>
    <w:p w:rsidR="00810AEE" w:rsidRDefault="00124EA4" w14:paraId="7146D8A8" w14:textId="1B59C118">
      <w:pPr>
        <w:pStyle w:val="TOC2"/>
        <w:tabs>
          <w:tab w:val="left" w:pos="1440"/>
        </w:tabs>
        <w:rPr>
          <w:rFonts w:asciiTheme="minorHAnsi" w:hAnsiTheme="minorHAnsi" w:eastAsiaTheme="minorEastAsia" w:cstheme="minorBidi"/>
          <w:noProof/>
          <w:sz w:val="22"/>
          <w:szCs w:val="22"/>
        </w:rPr>
      </w:pPr>
      <w:hyperlink w:history="1" w:anchor="_Toc119239471">
        <w:r w:rsidRPr="00FB7897" w:rsidR="00810AEE">
          <w:rPr>
            <w:rStyle w:val="Hyperlink"/>
            <w:noProof/>
          </w:rPr>
          <w:t>20.5</w:t>
        </w:r>
        <w:r w:rsidR="00810AEE">
          <w:rPr>
            <w:rFonts w:asciiTheme="minorHAnsi" w:hAnsiTheme="minorHAnsi" w:eastAsiaTheme="minorEastAsia" w:cstheme="minorBidi"/>
            <w:noProof/>
            <w:sz w:val="22"/>
            <w:szCs w:val="22"/>
          </w:rPr>
          <w:tab/>
        </w:r>
        <w:r w:rsidRPr="00FB7897" w:rsidR="00810AEE">
          <w:rPr>
            <w:rStyle w:val="Hyperlink"/>
            <w:noProof/>
          </w:rPr>
          <w:t>Rate Changes</w:t>
        </w:r>
        <w:r w:rsidR="00810AEE">
          <w:rPr>
            <w:noProof/>
            <w:webHidden/>
          </w:rPr>
          <w:tab/>
        </w:r>
        <w:r w:rsidR="00810AEE">
          <w:rPr>
            <w:noProof/>
            <w:webHidden/>
          </w:rPr>
          <w:fldChar w:fldCharType="begin"/>
        </w:r>
        <w:r w:rsidR="00810AEE">
          <w:rPr>
            <w:noProof/>
            <w:webHidden/>
          </w:rPr>
          <w:instrText xml:space="preserve"> PAGEREF _Toc119239471 \h </w:instrText>
        </w:r>
        <w:r w:rsidR="00810AEE">
          <w:rPr>
            <w:noProof/>
            <w:webHidden/>
          </w:rPr>
        </w:r>
        <w:r w:rsidR="00810AEE">
          <w:rPr>
            <w:noProof/>
            <w:webHidden/>
          </w:rPr>
          <w:fldChar w:fldCharType="separate"/>
        </w:r>
        <w:r w:rsidR="00810AEE">
          <w:rPr>
            <w:noProof/>
            <w:webHidden/>
          </w:rPr>
          <w:t>48</w:t>
        </w:r>
        <w:r w:rsidR="00810AEE">
          <w:rPr>
            <w:noProof/>
            <w:webHidden/>
          </w:rPr>
          <w:fldChar w:fldCharType="end"/>
        </w:r>
      </w:hyperlink>
    </w:p>
    <w:p w:rsidR="00810AEE" w:rsidRDefault="00124EA4" w14:paraId="45F2908E" w14:textId="76EFD160">
      <w:pPr>
        <w:pStyle w:val="TOC2"/>
        <w:tabs>
          <w:tab w:val="left" w:pos="1440"/>
        </w:tabs>
        <w:rPr>
          <w:rFonts w:asciiTheme="minorHAnsi" w:hAnsiTheme="minorHAnsi" w:eastAsiaTheme="minorEastAsia" w:cstheme="minorBidi"/>
          <w:noProof/>
          <w:sz w:val="22"/>
          <w:szCs w:val="22"/>
        </w:rPr>
      </w:pPr>
      <w:hyperlink w:history="1" w:anchor="_Toc119239472">
        <w:r w:rsidRPr="00FB7897" w:rsidR="00810AEE">
          <w:rPr>
            <w:rStyle w:val="Hyperlink"/>
            <w:noProof/>
          </w:rPr>
          <w:t>20.6</w:t>
        </w:r>
        <w:r w:rsidR="00810AEE">
          <w:rPr>
            <w:rFonts w:asciiTheme="minorHAnsi" w:hAnsiTheme="minorHAnsi" w:eastAsiaTheme="minorEastAsia" w:cstheme="minorBidi"/>
            <w:noProof/>
            <w:sz w:val="22"/>
            <w:szCs w:val="22"/>
          </w:rPr>
          <w:tab/>
        </w:r>
        <w:r w:rsidRPr="00FB7897" w:rsidR="00810AEE">
          <w:rPr>
            <w:rStyle w:val="Hyperlink"/>
            <w:noProof/>
          </w:rPr>
          <w:t>Certifications</w:t>
        </w:r>
        <w:r w:rsidR="00810AEE">
          <w:rPr>
            <w:noProof/>
            <w:webHidden/>
          </w:rPr>
          <w:tab/>
        </w:r>
        <w:r w:rsidR="00810AEE">
          <w:rPr>
            <w:noProof/>
            <w:webHidden/>
          </w:rPr>
          <w:fldChar w:fldCharType="begin"/>
        </w:r>
        <w:r w:rsidR="00810AEE">
          <w:rPr>
            <w:noProof/>
            <w:webHidden/>
          </w:rPr>
          <w:instrText xml:space="preserve"> PAGEREF _Toc119239472 \h </w:instrText>
        </w:r>
        <w:r w:rsidR="00810AEE">
          <w:rPr>
            <w:noProof/>
            <w:webHidden/>
          </w:rPr>
        </w:r>
        <w:r w:rsidR="00810AEE">
          <w:rPr>
            <w:noProof/>
            <w:webHidden/>
          </w:rPr>
          <w:fldChar w:fldCharType="separate"/>
        </w:r>
        <w:r w:rsidR="00810AEE">
          <w:rPr>
            <w:noProof/>
            <w:webHidden/>
          </w:rPr>
          <w:t>48</w:t>
        </w:r>
        <w:r w:rsidR="00810AEE">
          <w:rPr>
            <w:noProof/>
            <w:webHidden/>
          </w:rPr>
          <w:fldChar w:fldCharType="end"/>
        </w:r>
      </w:hyperlink>
    </w:p>
    <w:p w:rsidR="00810AEE" w:rsidRDefault="00124EA4" w14:paraId="05A0643E" w14:textId="33703A9B">
      <w:pPr>
        <w:pStyle w:val="TOC2"/>
        <w:tabs>
          <w:tab w:val="left" w:pos="1440"/>
        </w:tabs>
        <w:rPr>
          <w:rFonts w:asciiTheme="minorHAnsi" w:hAnsiTheme="minorHAnsi" w:eastAsiaTheme="minorEastAsia" w:cstheme="minorBidi"/>
          <w:noProof/>
          <w:sz w:val="22"/>
          <w:szCs w:val="22"/>
        </w:rPr>
      </w:pPr>
      <w:hyperlink w:history="1" w:anchor="_Toc119239473">
        <w:r w:rsidRPr="00FB7897" w:rsidR="00810AEE">
          <w:rPr>
            <w:rStyle w:val="Hyperlink"/>
            <w:noProof/>
          </w:rPr>
          <w:t>20.7</w:t>
        </w:r>
        <w:r w:rsidR="00810AEE">
          <w:rPr>
            <w:rFonts w:asciiTheme="minorHAnsi" w:hAnsiTheme="minorHAnsi" w:eastAsiaTheme="minorEastAsia" w:cstheme="minorBidi"/>
            <w:noProof/>
            <w:sz w:val="22"/>
            <w:szCs w:val="22"/>
          </w:rPr>
          <w:tab/>
        </w:r>
        <w:r w:rsidRPr="00FB7897" w:rsidR="00810AEE">
          <w:rPr>
            <w:rStyle w:val="Hyperlink"/>
            <w:noProof/>
          </w:rPr>
          <w:t>Disclaimer of Third Party Beneficiaries</w:t>
        </w:r>
        <w:r w:rsidR="00810AEE">
          <w:rPr>
            <w:noProof/>
            <w:webHidden/>
          </w:rPr>
          <w:tab/>
        </w:r>
        <w:r w:rsidR="00810AEE">
          <w:rPr>
            <w:noProof/>
            <w:webHidden/>
          </w:rPr>
          <w:fldChar w:fldCharType="begin"/>
        </w:r>
        <w:r w:rsidR="00810AEE">
          <w:rPr>
            <w:noProof/>
            <w:webHidden/>
          </w:rPr>
          <w:instrText xml:space="preserve"> PAGEREF _Toc119239473 \h </w:instrText>
        </w:r>
        <w:r w:rsidR="00810AEE">
          <w:rPr>
            <w:noProof/>
            <w:webHidden/>
          </w:rPr>
        </w:r>
        <w:r w:rsidR="00810AEE">
          <w:rPr>
            <w:noProof/>
            <w:webHidden/>
          </w:rPr>
          <w:fldChar w:fldCharType="separate"/>
        </w:r>
        <w:r w:rsidR="00810AEE">
          <w:rPr>
            <w:noProof/>
            <w:webHidden/>
          </w:rPr>
          <w:t>48</w:t>
        </w:r>
        <w:r w:rsidR="00810AEE">
          <w:rPr>
            <w:noProof/>
            <w:webHidden/>
          </w:rPr>
          <w:fldChar w:fldCharType="end"/>
        </w:r>
      </w:hyperlink>
    </w:p>
    <w:p w:rsidR="00810AEE" w:rsidRDefault="00124EA4" w14:paraId="75324B07" w14:textId="2227F677">
      <w:pPr>
        <w:pStyle w:val="TOC2"/>
        <w:tabs>
          <w:tab w:val="left" w:pos="1440"/>
        </w:tabs>
        <w:rPr>
          <w:rFonts w:asciiTheme="minorHAnsi" w:hAnsiTheme="minorHAnsi" w:eastAsiaTheme="minorEastAsia" w:cstheme="minorBidi"/>
          <w:noProof/>
          <w:sz w:val="22"/>
          <w:szCs w:val="22"/>
        </w:rPr>
      </w:pPr>
      <w:hyperlink w:history="1" w:anchor="_Toc119239474">
        <w:r w:rsidRPr="00FB7897" w:rsidR="00810AEE">
          <w:rPr>
            <w:rStyle w:val="Hyperlink"/>
            <w:noProof/>
          </w:rPr>
          <w:t>20.8</w:t>
        </w:r>
        <w:r w:rsidR="00810AEE">
          <w:rPr>
            <w:rFonts w:asciiTheme="minorHAnsi" w:hAnsiTheme="minorHAnsi" w:eastAsiaTheme="minorEastAsia" w:cstheme="minorBidi"/>
            <w:noProof/>
            <w:sz w:val="22"/>
            <w:szCs w:val="22"/>
          </w:rPr>
          <w:tab/>
        </w:r>
        <w:r w:rsidRPr="00FB7897" w:rsidR="00810AEE">
          <w:rPr>
            <w:rStyle w:val="Hyperlink"/>
            <w:noProof/>
          </w:rPr>
          <w:t>Relationship of the Parties</w:t>
        </w:r>
        <w:r w:rsidR="00810AEE">
          <w:rPr>
            <w:noProof/>
            <w:webHidden/>
          </w:rPr>
          <w:tab/>
        </w:r>
        <w:r w:rsidR="00810AEE">
          <w:rPr>
            <w:noProof/>
            <w:webHidden/>
          </w:rPr>
          <w:fldChar w:fldCharType="begin"/>
        </w:r>
        <w:r w:rsidR="00810AEE">
          <w:rPr>
            <w:noProof/>
            <w:webHidden/>
          </w:rPr>
          <w:instrText xml:space="preserve"> PAGEREF _Toc119239474 \h </w:instrText>
        </w:r>
        <w:r w:rsidR="00810AEE">
          <w:rPr>
            <w:noProof/>
            <w:webHidden/>
          </w:rPr>
        </w:r>
        <w:r w:rsidR="00810AEE">
          <w:rPr>
            <w:noProof/>
            <w:webHidden/>
          </w:rPr>
          <w:fldChar w:fldCharType="separate"/>
        </w:r>
        <w:r w:rsidR="00810AEE">
          <w:rPr>
            <w:noProof/>
            <w:webHidden/>
          </w:rPr>
          <w:t>49</w:t>
        </w:r>
        <w:r w:rsidR="00810AEE">
          <w:rPr>
            <w:noProof/>
            <w:webHidden/>
          </w:rPr>
          <w:fldChar w:fldCharType="end"/>
        </w:r>
      </w:hyperlink>
    </w:p>
    <w:p w:rsidR="00810AEE" w:rsidRDefault="00124EA4" w14:paraId="257547B3" w14:textId="75F07CE6">
      <w:pPr>
        <w:pStyle w:val="TOC2"/>
        <w:tabs>
          <w:tab w:val="left" w:pos="1440"/>
        </w:tabs>
        <w:rPr>
          <w:rFonts w:asciiTheme="minorHAnsi" w:hAnsiTheme="minorHAnsi" w:eastAsiaTheme="minorEastAsia" w:cstheme="minorBidi"/>
          <w:noProof/>
          <w:sz w:val="22"/>
          <w:szCs w:val="22"/>
        </w:rPr>
      </w:pPr>
      <w:hyperlink w:history="1" w:anchor="_Toc119239475">
        <w:r w:rsidRPr="00FB7897" w:rsidR="00810AEE">
          <w:rPr>
            <w:rStyle w:val="Hyperlink"/>
            <w:noProof/>
          </w:rPr>
          <w:t>20.9</w:t>
        </w:r>
        <w:r w:rsidR="00810AEE">
          <w:rPr>
            <w:rFonts w:asciiTheme="minorHAnsi" w:hAnsiTheme="minorHAnsi" w:eastAsiaTheme="minorEastAsia" w:cstheme="minorBidi"/>
            <w:noProof/>
            <w:sz w:val="22"/>
            <w:szCs w:val="22"/>
          </w:rPr>
          <w:tab/>
        </w:r>
        <w:r w:rsidRPr="00FB7897" w:rsidR="00810AEE">
          <w:rPr>
            <w:rStyle w:val="Hyperlink"/>
            <w:noProof/>
          </w:rPr>
          <w:t>Survival of Obligations</w:t>
        </w:r>
        <w:r w:rsidR="00810AEE">
          <w:rPr>
            <w:noProof/>
            <w:webHidden/>
          </w:rPr>
          <w:tab/>
        </w:r>
        <w:r w:rsidR="00810AEE">
          <w:rPr>
            <w:noProof/>
            <w:webHidden/>
          </w:rPr>
          <w:fldChar w:fldCharType="begin"/>
        </w:r>
        <w:r w:rsidR="00810AEE">
          <w:rPr>
            <w:noProof/>
            <w:webHidden/>
          </w:rPr>
          <w:instrText xml:space="preserve"> PAGEREF _Toc119239475 \h </w:instrText>
        </w:r>
        <w:r w:rsidR="00810AEE">
          <w:rPr>
            <w:noProof/>
            <w:webHidden/>
          </w:rPr>
        </w:r>
        <w:r w:rsidR="00810AEE">
          <w:rPr>
            <w:noProof/>
            <w:webHidden/>
          </w:rPr>
          <w:fldChar w:fldCharType="separate"/>
        </w:r>
        <w:r w:rsidR="00810AEE">
          <w:rPr>
            <w:noProof/>
            <w:webHidden/>
          </w:rPr>
          <w:t>49</w:t>
        </w:r>
        <w:r w:rsidR="00810AEE">
          <w:rPr>
            <w:noProof/>
            <w:webHidden/>
          </w:rPr>
          <w:fldChar w:fldCharType="end"/>
        </w:r>
      </w:hyperlink>
    </w:p>
    <w:p w:rsidR="00810AEE" w:rsidRDefault="00124EA4" w14:paraId="1F4C771F" w14:textId="468DBCFA">
      <w:pPr>
        <w:pStyle w:val="TOC2"/>
        <w:tabs>
          <w:tab w:val="left" w:pos="2160"/>
        </w:tabs>
        <w:rPr>
          <w:rFonts w:asciiTheme="minorHAnsi" w:hAnsiTheme="minorHAnsi" w:eastAsiaTheme="minorEastAsia" w:cstheme="minorBidi"/>
          <w:noProof/>
          <w:sz w:val="22"/>
          <w:szCs w:val="22"/>
        </w:rPr>
      </w:pPr>
      <w:hyperlink w:history="1" w:anchor="_Toc119239476">
        <w:r w:rsidRPr="00FB7897" w:rsidR="00810AEE">
          <w:rPr>
            <w:rStyle w:val="Hyperlink"/>
            <w:noProof/>
          </w:rPr>
          <w:t>20.10</w:t>
        </w:r>
        <w:r w:rsidR="00810AEE">
          <w:rPr>
            <w:rFonts w:asciiTheme="minorHAnsi" w:hAnsiTheme="minorHAnsi" w:eastAsiaTheme="minorEastAsia" w:cstheme="minorBidi"/>
            <w:noProof/>
            <w:sz w:val="22"/>
            <w:szCs w:val="22"/>
          </w:rPr>
          <w:tab/>
        </w:r>
        <w:r w:rsidRPr="00FB7897" w:rsidR="00810AEE">
          <w:rPr>
            <w:rStyle w:val="Hyperlink"/>
            <w:noProof/>
          </w:rPr>
          <w:t>Severability</w:t>
        </w:r>
        <w:r w:rsidR="00810AEE">
          <w:rPr>
            <w:noProof/>
            <w:webHidden/>
          </w:rPr>
          <w:tab/>
        </w:r>
        <w:r w:rsidR="00810AEE">
          <w:rPr>
            <w:noProof/>
            <w:webHidden/>
          </w:rPr>
          <w:fldChar w:fldCharType="begin"/>
        </w:r>
        <w:r w:rsidR="00810AEE">
          <w:rPr>
            <w:noProof/>
            <w:webHidden/>
          </w:rPr>
          <w:instrText xml:space="preserve"> PAGEREF _Toc119239476 \h </w:instrText>
        </w:r>
        <w:r w:rsidR="00810AEE">
          <w:rPr>
            <w:noProof/>
            <w:webHidden/>
          </w:rPr>
        </w:r>
        <w:r w:rsidR="00810AEE">
          <w:rPr>
            <w:noProof/>
            <w:webHidden/>
          </w:rPr>
          <w:fldChar w:fldCharType="separate"/>
        </w:r>
        <w:r w:rsidR="00810AEE">
          <w:rPr>
            <w:noProof/>
            <w:webHidden/>
          </w:rPr>
          <w:t>49</w:t>
        </w:r>
        <w:r w:rsidR="00810AEE">
          <w:rPr>
            <w:noProof/>
            <w:webHidden/>
          </w:rPr>
          <w:fldChar w:fldCharType="end"/>
        </w:r>
      </w:hyperlink>
    </w:p>
    <w:p w:rsidR="00810AEE" w:rsidRDefault="00124EA4" w14:paraId="5382929D" w14:textId="61E15D0A">
      <w:pPr>
        <w:pStyle w:val="TOC2"/>
        <w:tabs>
          <w:tab w:val="left" w:pos="2160"/>
        </w:tabs>
        <w:rPr>
          <w:rFonts w:asciiTheme="minorHAnsi" w:hAnsiTheme="minorHAnsi" w:eastAsiaTheme="minorEastAsia" w:cstheme="minorBidi"/>
          <w:noProof/>
          <w:sz w:val="22"/>
          <w:szCs w:val="22"/>
        </w:rPr>
      </w:pPr>
      <w:hyperlink w:history="1" w:anchor="_Toc119239477">
        <w:r w:rsidRPr="00FB7897" w:rsidR="00810AEE">
          <w:rPr>
            <w:rStyle w:val="Hyperlink"/>
            <w:noProof/>
          </w:rPr>
          <w:t>20.11</w:t>
        </w:r>
        <w:r w:rsidR="00810AEE">
          <w:rPr>
            <w:rFonts w:asciiTheme="minorHAnsi" w:hAnsiTheme="minorHAnsi" w:eastAsiaTheme="minorEastAsia" w:cstheme="minorBidi"/>
            <w:noProof/>
            <w:sz w:val="22"/>
            <w:szCs w:val="22"/>
          </w:rPr>
          <w:tab/>
        </w:r>
        <w:r w:rsidRPr="00FB7897" w:rsidR="00810AEE">
          <w:rPr>
            <w:rStyle w:val="Hyperlink"/>
            <w:noProof/>
          </w:rPr>
          <w:t>Complete Agreement; Amendments</w:t>
        </w:r>
        <w:r w:rsidR="00810AEE">
          <w:rPr>
            <w:noProof/>
            <w:webHidden/>
          </w:rPr>
          <w:tab/>
        </w:r>
        <w:r w:rsidR="00810AEE">
          <w:rPr>
            <w:noProof/>
            <w:webHidden/>
          </w:rPr>
          <w:fldChar w:fldCharType="begin"/>
        </w:r>
        <w:r w:rsidR="00810AEE">
          <w:rPr>
            <w:noProof/>
            <w:webHidden/>
          </w:rPr>
          <w:instrText xml:space="preserve"> PAGEREF _Toc119239477 \h </w:instrText>
        </w:r>
        <w:r w:rsidR="00810AEE">
          <w:rPr>
            <w:noProof/>
            <w:webHidden/>
          </w:rPr>
        </w:r>
        <w:r w:rsidR="00810AEE">
          <w:rPr>
            <w:noProof/>
            <w:webHidden/>
          </w:rPr>
          <w:fldChar w:fldCharType="separate"/>
        </w:r>
        <w:r w:rsidR="00810AEE">
          <w:rPr>
            <w:noProof/>
            <w:webHidden/>
          </w:rPr>
          <w:t>49</w:t>
        </w:r>
        <w:r w:rsidR="00810AEE">
          <w:rPr>
            <w:noProof/>
            <w:webHidden/>
          </w:rPr>
          <w:fldChar w:fldCharType="end"/>
        </w:r>
      </w:hyperlink>
    </w:p>
    <w:p w:rsidR="00810AEE" w:rsidRDefault="00124EA4" w14:paraId="533F6D45" w14:textId="5B9754A5">
      <w:pPr>
        <w:pStyle w:val="TOC2"/>
        <w:tabs>
          <w:tab w:val="left" w:pos="2160"/>
        </w:tabs>
        <w:rPr>
          <w:rFonts w:asciiTheme="minorHAnsi" w:hAnsiTheme="minorHAnsi" w:eastAsiaTheme="minorEastAsia" w:cstheme="minorBidi"/>
          <w:noProof/>
          <w:sz w:val="22"/>
          <w:szCs w:val="22"/>
        </w:rPr>
      </w:pPr>
      <w:hyperlink w:history="1" w:anchor="_Toc119239478">
        <w:r w:rsidRPr="00FB7897" w:rsidR="00810AEE">
          <w:rPr>
            <w:rStyle w:val="Hyperlink"/>
            <w:noProof/>
          </w:rPr>
          <w:t>20.12</w:t>
        </w:r>
        <w:r w:rsidR="00810AEE">
          <w:rPr>
            <w:rFonts w:asciiTheme="minorHAnsi" w:hAnsiTheme="minorHAnsi" w:eastAsiaTheme="minorEastAsia" w:cstheme="minorBidi"/>
            <w:noProof/>
            <w:sz w:val="22"/>
            <w:szCs w:val="22"/>
          </w:rPr>
          <w:tab/>
        </w:r>
        <w:r w:rsidRPr="00FB7897" w:rsidR="00810AEE">
          <w:rPr>
            <w:rStyle w:val="Hyperlink"/>
            <w:noProof/>
          </w:rPr>
          <w:t>Waiver</w:t>
        </w:r>
        <w:r w:rsidR="00810AEE">
          <w:rPr>
            <w:noProof/>
            <w:webHidden/>
          </w:rPr>
          <w:tab/>
        </w:r>
        <w:r w:rsidR="00810AEE">
          <w:rPr>
            <w:noProof/>
            <w:webHidden/>
          </w:rPr>
          <w:fldChar w:fldCharType="begin"/>
        </w:r>
        <w:r w:rsidR="00810AEE">
          <w:rPr>
            <w:noProof/>
            <w:webHidden/>
          </w:rPr>
          <w:instrText xml:space="preserve"> PAGEREF _Toc119239478 \h </w:instrText>
        </w:r>
        <w:r w:rsidR="00810AEE">
          <w:rPr>
            <w:noProof/>
            <w:webHidden/>
          </w:rPr>
        </w:r>
        <w:r w:rsidR="00810AEE">
          <w:rPr>
            <w:noProof/>
            <w:webHidden/>
          </w:rPr>
          <w:fldChar w:fldCharType="separate"/>
        </w:r>
        <w:r w:rsidR="00810AEE">
          <w:rPr>
            <w:noProof/>
            <w:webHidden/>
          </w:rPr>
          <w:t>49</w:t>
        </w:r>
        <w:r w:rsidR="00810AEE">
          <w:rPr>
            <w:noProof/>
            <w:webHidden/>
          </w:rPr>
          <w:fldChar w:fldCharType="end"/>
        </w:r>
      </w:hyperlink>
    </w:p>
    <w:p w:rsidR="00810AEE" w:rsidRDefault="00124EA4" w14:paraId="434FE0E9" w14:textId="5A5F09D4">
      <w:pPr>
        <w:pStyle w:val="TOC2"/>
        <w:tabs>
          <w:tab w:val="left" w:pos="2160"/>
        </w:tabs>
        <w:rPr>
          <w:rFonts w:asciiTheme="minorHAnsi" w:hAnsiTheme="minorHAnsi" w:eastAsiaTheme="minorEastAsia" w:cstheme="minorBidi"/>
          <w:noProof/>
          <w:sz w:val="22"/>
          <w:szCs w:val="22"/>
        </w:rPr>
      </w:pPr>
      <w:hyperlink w:history="1" w:anchor="_Toc119239479">
        <w:r w:rsidRPr="00FB7897" w:rsidR="00810AEE">
          <w:rPr>
            <w:rStyle w:val="Hyperlink"/>
            <w:noProof/>
          </w:rPr>
          <w:t>20.13</w:t>
        </w:r>
        <w:r w:rsidR="00810AEE">
          <w:rPr>
            <w:rFonts w:asciiTheme="minorHAnsi" w:hAnsiTheme="minorHAnsi" w:eastAsiaTheme="minorEastAsia" w:cstheme="minorBidi"/>
            <w:noProof/>
            <w:sz w:val="22"/>
            <w:szCs w:val="22"/>
          </w:rPr>
          <w:tab/>
        </w:r>
        <w:r w:rsidRPr="00FB7897" w:rsidR="00810AEE">
          <w:rPr>
            <w:rStyle w:val="Hyperlink"/>
            <w:noProof/>
          </w:rPr>
          <w:t>Binding Effect</w:t>
        </w:r>
        <w:r w:rsidR="00810AEE">
          <w:rPr>
            <w:noProof/>
            <w:webHidden/>
          </w:rPr>
          <w:tab/>
        </w:r>
        <w:r w:rsidR="00810AEE">
          <w:rPr>
            <w:noProof/>
            <w:webHidden/>
          </w:rPr>
          <w:fldChar w:fldCharType="begin"/>
        </w:r>
        <w:r w:rsidR="00810AEE">
          <w:rPr>
            <w:noProof/>
            <w:webHidden/>
          </w:rPr>
          <w:instrText xml:space="preserve"> PAGEREF _Toc119239479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00810AEE" w:rsidRDefault="00124EA4" w14:paraId="6A74133F" w14:textId="3047F81F">
      <w:pPr>
        <w:pStyle w:val="TOC2"/>
        <w:tabs>
          <w:tab w:val="left" w:pos="2160"/>
        </w:tabs>
        <w:rPr>
          <w:rFonts w:asciiTheme="minorHAnsi" w:hAnsiTheme="minorHAnsi" w:eastAsiaTheme="minorEastAsia" w:cstheme="minorBidi"/>
          <w:noProof/>
          <w:sz w:val="22"/>
          <w:szCs w:val="22"/>
        </w:rPr>
      </w:pPr>
      <w:hyperlink w:history="1" w:anchor="_Toc119239480">
        <w:r w:rsidRPr="00FB7897" w:rsidR="00810AEE">
          <w:rPr>
            <w:rStyle w:val="Hyperlink"/>
            <w:noProof/>
          </w:rPr>
          <w:t>20.14</w:t>
        </w:r>
        <w:r w:rsidR="00810AEE">
          <w:rPr>
            <w:rFonts w:asciiTheme="minorHAnsi" w:hAnsiTheme="minorHAnsi" w:eastAsiaTheme="minorEastAsia" w:cstheme="minorBidi"/>
            <w:noProof/>
            <w:sz w:val="22"/>
            <w:szCs w:val="22"/>
          </w:rPr>
          <w:tab/>
        </w:r>
        <w:r w:rsidRPr="00FB7897" w:rsidR="00810AEE">
          <w:rPr>
            <w:rStyle w:val="Hyperlink"/>
            <w:noProof/>
          </w:rPr>
          <w:t>Headings</w:t>
        </w:r>
        <w:r w:rsidR="00810AEE">
          <w:rPr>
            <w:noProof/>
            <w:webHidden/>
          </w:rPr>
          <w:tab/>
        </w:r>
        <w:r w:rsidR="00810AEE">
          <w:rPr>
            <w:noProof/>
            <w:webHidden/>
          </w:rPr>
          <w:fldChar w:fldCharType="begin"/>
        </w:r>
        <w:r w:rsidR="00810AEE">
          <w:rPr>
            <w:noProof/>
            <w:webHidden/>
          </w:rPr>
          <w:instrText xml:space="preserve"> PAGEREF _Toc119239480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00810AEE" w:rsidRDefault="00124EA4" w14:paraId="02135878" w14:textId="5FD551C7">
      <w:pPr>
        <w:pStyle w:val="TOC2"/>
        <w:tabs>
          <w:tab w:val="left" w:pos="2160"/>
        </w:tabs>
        <w:rPr>
          <w:rFonts w:asciiTheme="minorHAnsi" w:hAnsiTheme="minorHAnsi" w:eastAsiaTheme="minorEastAsia" w:cstheme="minorBidi"/>
          <w:noProof/>
          <w:sz w:val="22"/>
          <w:szCs w:val="22"/>
        </w:rPr>
      </w:pPr>
      <w:hyperlink w:history="1" w:anchor="_Toc119239481">
        <w:r w:rsidRPr="00FB7897" w:rsidR="00810AEE">
          <w:rPr>
            <w:rStyle w:val="Hyperlink"/>
            <w:noProof/>
          </w:rPr>
          <w:t>20.15</w:t>
        </w:r>
        <w:r w:rsidR="00810AEE">
          <w:rPr>
            <w:rFonts w:asciiTheme="minorHAnsi" w:hAnsiTheme="minorHAnsi" w:eastAsiaTheme="minorEastAsia" w:cstheme="minorBidi"/>
            <w:noProof/>
            <w:sz w:val="22"/>
            <w:szCs w:val="22"/>
          </w:rPr>
          <w:tab/>
        </w:r>
        <w:r w:rsidRPr="00FB7897" w:rsidR="00810AEE">
          <w:rPr>
            <w:rStyle w:val="Hyperlink"/>
            <w:noProof/>
          </w:rPr>
          <w:t>Counterparts</w:t>
        </w:r>
        <w:r w:rsidR="00810AEE">
          <w:rPr>
            <w:noProof/>
            <w:webHidden/>
          </w:rPr>
          <w:tab/>
        </w:r>
        <w:r w:rsidR="00810AEE">
          <w:rPr>
            <w:noProof/>
            <w:webHidden/>
          </w:rPr>
          <w:fldChar w:fldCharType="begin"/>
        </w:r>
        <w:r w:rsidR="00810AEE">
          <w:rPr>
            <w:noProof/>
            <w:webHidden/>
          </w:rPr>
          <w:instrText xml:space="preserve"> PAGEREF _Toc119239481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00810AEE" w:rsidRDefault="00124EA4" w14:paraId="3B359B62" w14:textId="1746B7C9">
      <w:pPr>
        <w:pStyle w:val="TOC2"/>
        <w:tabs>
          <w:tab w:val="left" w:pos="2160"/>
        </w:tabs>
        <w:rPr>
          <w:rFonts w:asciiTheme="minorHAnsi" w:hAnsiTheme="minorHAnsi" w:eastAsiaTheme="minorEastAsia" w:cstheme="minorBidi"/>
          <w:noProof/>
          <w:sz w:val="22"/>
          <w:szCs w:val="22"/>
        </w:rPr>
      </w:pPr>
      <w:hyperlink w:history="1" w:anchor="_Toc119239482">
        <w:r w:rsidRPr="00FB7897" w:rsidR="00810AEE">
          <w:rPr>
            <w:rStyle w:val="Hyperlink"/>
            <w:noProof/>
          </w:rPr>
          <w:t>20.16</w:t>
        </w:r>
        <w:r w:rsidR="00810AEE">
          <w:rPr>
            <w:rFonts w:asciiTheme="minorHAnsi" w:hAnsiTheme="minorHAnsi" w:eastAsiaTheme="minorEastAsia" w:cstheme="minorBidi"/>
            <w:noProof/>
            <w:sz w:val="22"/>
            <w:szCs w:val="22"/>
          </w:rPr>
          <w:tab/>
        </w:r>
        <w:r w:rsidRPr="00FB7897" w:rsidR="00810AEE">
          <w:rPr>
            <w:rStyle w:val="Hyperlink"/>
            <w:noProof/>
          </w:rPr>
          <w:t>Press Release</w:t>
        </w:r>
        <w:r w:rsidR="00810AEE">
          <w:rPr>
            <w:noProof/>
            <w:webHidden/>
          </w:rPr>
          <w:tab/>
        </w:r>
        <w:r w:rsidR="00810AEE">
          <w:rPr>
            <w:noProof/>
            <w:webHidden/>
          </w:rPr>
          <w:fldChar w:fldCharType="begin"/>
        </w:r>
        <w:r w:rsidR="00810AEE">
          <w:rPr>
            <w:noProof/>
            <w:webHidden/>
          </w:rPr>
          <w:instrText xml:space="preserve"> PAGEREF _Toc119239482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00810AEE" w:rsidRDefault="00124EA4" w14:paraId="1296C364" w14:textId="6156B482">
      <w:pPr>
        <w:pStyle w:val="TOC2"/>
        <w:tabs>
          <w:tab w:val="left" w:pos="2160"/>
        </w:tabs>
        <w:rPr>
          <w:rFonts w:asciiTheme="minorHAnsi" w:hAnsiTheme="minorHAnsi" w:eastAsiaTheme="minorEastAsia" w:cstheme="minorBidi"/>
          <w:noProof/>
          <w:sz w:val="22"/>
          <w:szCs w:val="22"/>
        </w:rPr>
      </w:pPr>
      <w:hyperlink w:history="1" w:anchor="_Toc119239483">
        <w:r w:rsidRPr="00FB7897" w:rsidR="00810AEE">
          <w:rPr>
            <w:rStyle w:val="Hyperlink"/>
            <w:noProof/>
          </w:rPr>
          <w:t>20.17</w:t>
        </w:r>
        <w:r w:rsidR="00810AEE">
          <w:rPr>
            <w:rFonts w:asciiTheme="minorHAnsi" w:hAnsiTheme="minorHAnsi" w:eastAsiaTheme="minorEastAsia" w:cstheme="minorBidi"/>
            <w:noProof/>
            <w:sz w:val="22"/>
            <w:szCs w:val="22"/>
          </w:rPr>
          <w:tab/>
        </w:r>
        <w:r w:rsidRPr="00FB7897" w:rsidR="00810AEE">
          <w:rPr>
            <w:rStyle w:val="Hyperlink"/>
            <w:noProof/>
          </w:rPr>
          <w:t>Exhibits</w:t>
        </w:r>
        <w:r w:rsidR="00810AEE">
          <w:rPr>
            <w:noProof/>
            <w:webHidden/>
          </w:rPr>
          <w:tab/>
        </w:r>
        <w:r w:rsidR="00810AEE">
          <w:rPr>
            <w:noProof/>
            <w:webHidden/>
          </w:rPr>
          <w:fldChar w:fldCharType="begin"/>
        </w:r>
        <w:r w:rsidR="00810AEE">
          <w:rPr>
            <w:noProof/>
            <w:webHidden/>
          </w:rPr>
          <w:instrText xml:space="preserve"> PAGEREF _Toc119239483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00810AEE" w:rsidRDefault="00124EA4" w14:paraId="3CD29411" w14:textId="2299CAF0">
      <w:pPr>
        <w:pStyle w:val="TOC2"/>
        <w:tabs>
          <w:tab w:val="left" w:pos="2160"/>
        </w:tabs>
        <w:rPr>
          <w:rFonts w:asciiTheme="minorHAnsi" w:hAnsiTheme="minorHAnsi" w:eastAsiaTheme="minorEastAsia" w:cstheme="minorBidi"/>
          <w:noProof/>
          <w:sz w:val="22"/>
          <w:szCs w:val="22"/>
        </w:rPr>
      </w:pPr>
      <w:hyperlink w:history="1" w:anchor="_Toc119239484">
        <w:r w:rsidRPr="00FB7897" w:rsidR="00810AEE">
          <w:rPr>
            <w:rStyle w:val="Hyperlink"/>
            <w:noProof/>
          </w:rPr>
          <w:t>20.18</w:t>
        </w:r>
        <w:r w:rsidR="00810AEE">
          <w:rPr>
            <w:rFonts w:asciiTheme="minorHAnsi" w:hAnsiTheme="minorHAnsi" w:eastAsiaTheme="minorEastAsia" w:cstheme="minorBidi"/>
            <w:noProof/>
            <w:sz w:val="22"/>
            <w:szCs w:val="22"/>
          </w:rPr>
          <w:tab/>
        </w:r>
        <w:r w:rsidRPr="00FB7897" w:rsidR="00810AEE">
          <w:rPr>
            <w:rStyle w:val="Hyperlink"/>
            <w:noProof/>
          </w:rPr>
          <w:t>Confidentiality</w:t>
        </w:r>
        <w:r w:rsidR="00810AEE">
          <w:rPr>
            <w:noProof/>
            <w:webHidden/>
          </w:rPr>
          <w:tab/>
        </w:r>
        <w:r w:rsidR="00810AEE">
          <w:rPr>
            <w:noProof/>
            <w:webHidden/>
          </w:rPr>
          <w:fldChar w:fldCharType="begin"/>
        </w:r>
        <w:r w:rsidR="00810AEE">
          <w:rPr>
            <w:noProof/>
            <w:webHidden/>
          </w:rPr>
          <w:instrText xml:space="preserve"> PAGEREF _Toc119239484 \h </w:instrText>
        </w:r>
        <w:r w:rsidR="00810AEE">
          <w:rPr>
            <w:noProof/>
            <w:webHidden/>
          </w:rPr>
        </w:r>
        <w:r w:rsidR="00810AEE">
          <w:rPr>
            <w:noProof/>
            <w:webHidden/>
          </w:rPr>
          <w:fldChar w:fldCharType="separate"/>
        </w:r>
        <w:r w:rsidR="00810AEE">
          <w:rPr>
            <w:noProof/>
            <w:webHidden/>
          </w:rPr>
          <w:t>50</w:t>
        </w:r>
        <w:r w:rsidR="00810AEE">
          <w:rPr>
            <w:noProof/>
            <w:webHidden/>
          </w:rPr>
          <w:fldChar w:fldCharType="end"/>
        </w:r>
      </w:hyperlink>
    </w:p>
    <w:p w:rsidRPr="009655AB" w:rsidR="00DB646C" w:rsidP="000A4303" w:rsidRDefault="00DB646C" w14:paraId="732F5737" w14:textId="7587279D">
      <w:pPr>
        <w:pStyle w:val="TOC1"/>
      </w:pPr>
      <w:r>
        <w:fldChar w:fldCharType="end"/>
      </w:r>
      <w:bookmarkEnd w:id="0"/>
    </w:p>
    <w:p w:rsidRPr="005E025A" w:rsidR="00DB646C" w:rsidP="005E025A" w:rsidRDefault="00DB646C" w14:paraId="7A31CC4B" w14:textId="77777777">
      <w:r w:rsidRPr="005E025A">
        <w:t>EXHIBIT A</w:t>
      </w:r>
      <w:r w:rsidR="005E025A">
        <w:tab/>
      </w:r>
      <w:r w:rsidRPr="005E025A">
        <w:t>DEFINITIONS</w:t>
      </w:r>
    </w:p>
    <w:p w:rsidRPr="005E025A" w:rsidR="00DB646C" w:rsidP="005E025A" w:rsidRDefault="00DB646C" w14:paraId="63774810" w14:textId="77777777">
      <w:r w:rsidRPr="005E025A">
        <w:t>EXHIBIT B</w:t>
      </w:r>
      <w:r w:rsidRPr="005E025A">
        <w:tab/>
        <w:t>CONSTRUCTION MILESTONES</w:t>
      </w:r>
    </w:p>
    <w:p w:rsidRPr="005E025A" w:rsidR="00DB646C" w:rsidP="005E025A" w:rsidRDefault="00DB646C" w14:paraId="72148086" w14:textId="77777777">
      <w:r w:rsidRPr="005E025A">
        <w:t xml:space="preserve">EXHIBIT C </w:t>
      </w:r>
      <w:r w:rsidRPr="005E025A">
        <w:tab/>
        <w:t>FACILITY DESCRIPTION AND SITE MAPS</w:t>
      </w:r>
    </w:p>
    <w:p w:rsidRPr="005E025A" w:rsidR="00DB646C" w:rsidP="005E025A" w:rsidRDefault="00DB646C" w14:paraId="17939868" w14:textId="77777777">
      <w:r w:rsidRPr="005E025A">
        <w:t xml:space="preserve">EXHIBIT D </w:t>
      </w:r>
      <w:r w:rsidRPr="005E025A">
        <w:tab/>
        <w:t>NOTICES AND CONTACT INFORMATION</w:t>
      </w:r>
    </w:p>
    <w:p w:rsidRPr="005E025A" w:rsidR="00DB646C" w:rsidP="005E025A" w:rsidRDefault="00DB646C" w14:paraId="144A8DD9" w14:textId="77777777">
      <w:r w:rsidRPr="005E025A">
        <w:lastRenderedPageBreak/>
        <w:t>EXHIBIT E</w:t>
      </w:r>
      <w:r w:rsidRPr="005E025A">
        <w:tab/>
        <w:t>INSURANCE COVERAGE</w:t>
      </w:r>
    </w:p>
    <w:p w:rsidRPr="005E025A" w:rsidR="00DB646C" w:rsidP="005E025A" w:rsidRDefault="00DB646C" w14:paraId="0B307CED" w14:textId="77777777">
      <w:r w:rsidRPr="005E025A">
        <w:t xml:space="preserve">EXHIBIT F </w:t>
      </w:r>
      <w:r w:rsidRPr="005E025A">
        <w:tab/>
        <w:t>SELLER’S NEEDED PERMITS</w:t>
      </w:r>
    </w:p>
    <w:p w:rsidRPr="005E025A" w:rsidR="00DB646C" w:rsidP="005E025A" w:rsidRDefault="00DB646C" w14:paraId="5E354153" w14:textId="77777777">
      <w:r w:rsidRPr="005E025A">
        <w:t>EXHIBIT G</w:t>
      </w:r>
      <w:r w:rsidRPr="005E025A">
        <w:tab/>
        <w:t>FORM OF LETTER OF CREDIT</w:t>
      </w:r>
    </w:p>
    <w:p w:rsidRPr="005E025A" w:rsidR="00DB646C" w:rsidP="005E025A" w:rsidRDefault="00DB646C" w14:paraId="3C17F3F4" w14:textId="77777777">
      <w:r w:rsidRPr="005E025A">
        <w:t xml:space="preserve">EXHIBIT H </w:t>
      </w:r>
      <w:r w:rsidRPr="005E025A">
        <w:tab/>
        <w:t>FORM OF GUARANTY</w:t>
      </w:r>
    </w:p>
    <w:p w:rsidRPr="005E025A" w:rsidR="000A4303" w:rsidP="005E025A" w:rsidRDefault="00DB646C" w14:paraId="7DF6B992" w14:textId="77777777">
      <w:pPr>
        <w:ind w:left="1440" w:hanging="1440"/>
      </w:pPr>
      <w:r w:rsidRPr="005E025A">
        <w:t>EXHIBIT I</w:t>
      </w:r>
      <w:r w:rsidRPr="005E025A">
        <w:tab/>
      </w:r>
      <w:r w:rsidRPr="005E025A" w:rsidR="000A4303">
        <w:t>AGC PROTOCOLS</w:t>
      </w:r>
      <w:r w:rsidR="00F76B5F">
        <w:t>;</w:t>
      </w:r>
      <w:r w:rsidR="005E025A">
        <w:t xml:space="preserve"> </w:t>
      </w:r>
      <w:r w:rsidRPr="005E025A" w:rsidR="000A4303">
        <w:t>DATACOLLECTION</w:t>
      </w:r>
      <w:r w:rsidR="00F76B5F">
        <w:t>; AVAILABILITY REPORTING</w:t>
      </w:r>
    </w:p>
    <w:p w:rsidR="00DB646C" w:rsidP="005E025A" w:rsidRDefault="00DB646C" w14:paraId="7D39FF63" w14:textId="6ECE2E58">
      <w:pPr>
        <w:ind w:left="1440" w:hanging="1440"/>
      </w:pPr>
      <w:r w:rsidRPr="005E025A">
        <w:t>EXHIBIT J</w:t>
      </w:r>
      <w:r w:rsidR="005E025A">
        <w:tab/>
      </w:r>
      <w:r w:rsidRPr="005E025A" w:rsidR="005D3C43">
        <w:t xml:space="preserve">RENEWABLE </w:t>
      </w:r>
      <w:r w:rsidRPr="005E025A">
        <w:t>ENERGY PAYMENT RATE; COMMIT</w:t>
      </w:r>
      <w:r w:rsidRPr="005E025A" w:rsidR="004F5CA2">
        <w:t>TED ENERGY</w:t>
      </w:r>
    </w:p>
    <w:p w:rsidR="004F5CA2" w:rsidP="005E025A" w:rsidRDefault="004F5CA2" w14:paraId="22B176A1" w14:textId="76E1E49B">
      <w:pPr>
        <w:ind w:left="1440" w:hanging="1440"/>
      </w:pPr>
      <w:r>
        <w:t>EXHIBIT J-1</w:t>
      </w:r>
      <w:r>
        <w:tab/>
      </w:r>
      <w:r w:rsidRPr="00290973">
        <w:t xml:space="preserve">EXHIBIT J-1 COMMITTED ENERGY ADJUSTMENT </w:t>
      </w:r>
      <w:r>
        <w:rPr>
          <w:color w:val="FF0000"/>
        </w:rPr>
        <w:t>[</w:t>
      </w:r>
      <w:r w:rsidRPr="004B25A0">
        <w:rPr>
          <w:i/>
          <w:iCs/>
          <w:color w:val="FF0000"/>
          <w:highlight w:val="yellow"/>
        </w:rPr>
        <w:t>wind only</w:t>
      </w:r>
      <w:r>
        <w:rPr>
          <w:color w:val="FF0000"/>
        </w:rPr>
        <w:t>]</w:t>
      </w:r>
    </w:p>
    <w:p w:rsidRPr="005E025A" w:rsidR="004F5CA2" w:rsidP="005E025A" w:rsidRDefault="004F5CA2" w14:paraId="4A9C6C7C" w14:textId="4C11E1B6">
      <w:pPr>
        <w:ind w:left="1440" w:hanging="1440"/>
      </w:pPr>
      <w:r>
        <w:t>EXHIBIT J-2</w:t>
      </w:r>
      <w:r>
        <w:tab/>
      </w:r>
      <w:r w:rsidRPr="00290973">
        <w:t xml:space="preserve">SELLER'S MODEL AND THIRD-PARTY CONSULTANT CALCULATIONS AND ATTESTATION </w:t>
      </w:r>
      <w:r w:rsidRPr="00385AEB">
        <w:rPr>
          <w:color w:val="FF0000"/>
        </w:rPr>
        <w:t>[</w:t>
      </w:r>
      <w:r w:rsidRPr="00290973">
        <w:rPr>
          <w:i/>
          <w:iCs/>
          <w:color w:val="FF0000"/>
          <w:highlight w:val="yellow"/>
        </w:rPr>
        <w:t>w</w:t>
      </w:r>
      <w:r w:rsidRPr="004B25A0">
        <w:rPr>
          <w:i/>
          <w:iCs/>
          <w:color w:val="FF0000"/>
          <w:highlight w:val="yellow"/>
        </w:rPr>
        <w:t>ind only</w:t>
      </w:r>
      <w:r w:rsidRPr="00385AEB">
        <w:rPr>
          <w:color w:val="FF0000"/>
        </w:rPr>
        <w:t>]</w:t>
      </w:r>
    </w:p>
    <w:p w:rsidRPr="005E025A" w:rsidR="00DB646C" w:rsidP="005E025A" w:rsidRDefault="00DB646C" w14:paraId="350761CA" w14:textId="77777777">
      <w:r w:rsidRPr="005E025A">
        <w:t xml:space="preserve">EXHIBIT K </w:t>
      </w:r>
      <w:r w:rsidRPr="005E025A">
        <w:tab/>
        <w:t>LENDER CONSENT PROVISIONS</w:t>
      </w:r>
    </w:p>
    <w:p w:rsidRPr="005E025A" w:rsidR="00911949" w:rsidP="005E025A" w:rsidRDefault="00DB646C" w14:paraId="773F60B7" w14:textId="77777777">
      <w:bookmarkStart w:name="_Hlk46989291" w:id="2"/>
      <w:r w:rsidRPr="005E025A">
        <w:t>EXHIBIT L</w:t>
      </w:r>
      <w:r w:rsidRPr="005E025A" w:rsidR="00911949">
        <w:t>-1</w:t>
      </w:r>
      <w:r w:rsidRPr="005E025A">
        <w:t xml:space="preserve"> </w:t>
      </w:r>
      <w:r w:rsidR="007447D9">
        <w:t>[</w:t>
      </w:r>
      <w:r w:rsidRPr="00EE4BCD" w:rsidR="007447D9">
        <w:rPr>
          <w:highlight w:val="yellow"/>
        </w:rPr>
        <w:t>RESERVED</w:t>
      </w:r>
      <w:r w:rsidR="007447D9">
        <w:t>]</w:t>
      </w:r>
    </w:p>
    <w:p w:rsidRPr="005E025A" w:rsidR="00DB646C" w:rsidP="005E025A" w:rsidRDefault="00911949" w14:paraId="556E409E" w14:textId="77777777">
      <w:r w:rsidRPr="005E025A">
        <w:t xml:space="preserve">EXHIBIT L-2 FACILITY </w:t>
      </w:r>
      <w:r w:rsidRPr="005E025A" w:rsidR="008F4C68">
        <w:t>PURCHASE AND SALE AGREEMENT (“</w:t>
      </w:r>
      <w:r w:rsidRPr="005E025A" w:rsidR="00DB646C">
        <w:t>PSA</w:t>
      </w:r>
      <w:r w:rsidRPr="005E025A" w:rsidR="008F4C68">
        <w:t>”)</w:t>
      </w:r>
      <w:r w:rsidRPr="005E025A" w:rsidR="00DB646C">
        <w:t xml:space="preserve"> PROVISIONS</w:t>
      </w:r>
      <w:r w:rsidR="007447D9">
        <w:t xml:space="preserve"> </w:t>
      </w:r>
    </w:p>
    <w:p w:rsidRPr="005E025A" w:rsidR="000A4303" w:rsidP="005E025A" w:rsidRDefault="000A4303" w14:paraId="01B1DC39" w14:textId="77777777">
      <w:r w:rsidRPr="005E025A">
        <w:t xml:space="preserve">EXHIBIT L-3 MEMBERSHIP INTEREST PURCHASE AND SALE AGREEMENT </w:t>
      </w:r>
    </w:p>
    <w:p w:rsidRPr="005E025A" w:rsidR="00911949" w:rsidP="005E025A" w:rsidRDefault="000A4303" w14:paraId="1F5A1CA0" w14:textId="77777777">
      <w:pPr>
        <w:ind w:left="720" w:firstLine="720"/>
      </w:pPr>
      <w:r w:rsidRPr="005E025A">
        <w:t>(“MIPSA”) PROVISIONS</w:t>
      </w:r>
    </w:p>
    <w:bookmarkEnd w:id="2"/>
    <w:p w:rsidRPr="005E025A" w:rsidR="00DB646C" w:rsidP="005E025A" w:rsidRDefault="00DB646C" w14:paraId="5F08D628" w14:textId="77777777">
      <w:r w:rsidRPr="005E025A">
        <w:t xml:space="preserve">EXHIBIT M </w:t>
      </w:r>
      <w:r w:rsidRPr="005E025A">
        <w:tab/>
        <w:t>METHODOLOGY FOR ADJUSTING COMMITTED ENERGY</w:t>
      </w:r>
    </w:p>
    <w:bookmarkEnd w:id="1"/>
    <w:p w:rsidRPr="005E025A" w:rsidR="00DB646C" w:rsidP="005E025A" w:rsidRDefault="00DB646C" w14:paraId="710C9791" w14:textId="77777777">
      <w:r w:rsidRPr="005E025A">
        <w:t xml:space="preserve">EXHIBIT N </w:t>
      </w:r>
      <w:r w:rsidRPr="005E025A">
        <w:tab/>
        <w:t xml:space="preserve">EXPECTED MONTHLY GENERATION PROFILE </w:t>
      </w:r>
      <w:r w:rsidRPr="00290973">
        <w:rPr>
          <w:i/>
          <w:color w:val="FF0000"/>
        </w:rPr>
        <w:t>[</w:t>
      </w:r>
      <w:r w:rsidRPr="00290973">
        <w:rPr>
          <w:i/>
          <w:color w:val="FF0000"/>
          <w:highlight w:val="yellow"/>
        </w:rPr>
        <w:t>solar only</w:t>
      </w:r>
      <w:r w:rsidRPr="00290973">
        <w:rPr>
          <w:i/>
          <w:color w:val="FF0000"/>
        </w:rPr>
        <w:t>]</w:t>
      </w:r>
    </w:p>
    <w:p w:rsidR="00C85F6F" w:rsidP="005E025A" w:rsidRDefault="00C85F6F" w14:paraId="0B1F8A1E" w14:textId="08B79982">
      <w:r w:rsidRPr="005E025A">
        <w:t>EXHIBIT O    METER AND COMMUNICATIONS REQUIREMENTS</w:t>
      </w:r>
    </w:p>
    <w:p w:rsidRPr="005E025A" w:rsidR="00DB646C" w:rsidP="005E025A" w:rsidRDefault="008B34B0" w14:paraId="54025EDD" w14:textId="39DC427D">
      <w:r w:rsidRPr="008B34B0">
        <w:t>EXHIBIT P</w:t>
      </w:r>
      <w:r w:rsidRPr="008B34B0">
        <w:tab/>
        <w:t xml:space="preserve">AVAILABILITY GUARANTY CALCULATION </w:t>
      </w:r>
      <w:r w:rsidRPr="00290973">
        <w:rPr>
          <w:i/>
          <w:color w:val="FF0000"/>
        </w:rPr>
        <w:t>[</w:t>
      </w:r>
      <w:r w:rsidRPr="00290973">
        <w:rPr>
          <w:i/>
          <w:color w:val="FF0000"/>
          <w:highlight w:val="yellow"/>
        </w:rPr>
        <w:t>wind only</w:t>
      </w:r>
      <w:r w:rsidRPr="00290973">
        <w:rPr>
          <w:i/>
          <w:color w:val="FF0000"/>
        </w:rPr>
        <w:t>]</w:t>
      </w:r>
    </w:p>
    <w:p w:rsidRPr="000A4303" w:rsidR="00DB646C" w:rsidRDefault="00DB646C" w14:paraId="79FE2670" w14:textId="77777777">
      <w:pPr>
        <w:keepNext/>
        <w:keepLines/>
        <w:tabs>
          <w:tab w:val="left" w:pos="1260"/>
          <w:tab w:val="right" w:leader="dot" w:pos="9350"/>
        </w:tabs>
        <w:ind w:left="1267" w:hanging="1267"/>
        <w:rPr>
          <w:rFonts w:cs="Arial"/>
          <w:bCs/>
          <w:smallCaps/>
          <w:szCs w:val="20"/>
        </w:rPr>
      </w:pPr>
    </w:p>
    <w:p w:rsidR="00DB646C" w:rsidRDefault="00DB646C" w14:paraId="261594F2" w14:textId="77777777">
      <w:pPr>
        <w:keepNext/>
        <w:keepLines/>
        <w:tabs>
          <w:tab w:val="left" w:pos="1260"/>
          <w:tab w:val="right" w:leader="dot" w:pos="9350"/>
        </w:tabs>
        <w:ind w:left="1267" w:hanging="1267"/>
        <w:rPr>
          <w:rFonts w:cs="Arial"/>
          <w:b/>
          <w:szCs w:val="20"/>
        </w:rPr>
      </w:pPr>
    </w:p>
    <w:p w:rsidR="00DB646C" w:rsidRDefault="00DB646C" w14:paraId="24FFBDF0" w14:textId="77777777">
      <w:pPr>
        <w:rPr>
          <w:b/>
          <w:smallCaps/>
        </w:rPr>
        <w:sectPr w:rsidR="00DB646C">
          <w:headerReference w:type="even" r:id="rId18"/>
          <w:headerReference w:type="default" r:id="rId19"/>
          <w:footerReference w:type="even" r:id="rId20"/>
          <w:footerReference w:type="default" r:id="rId21"/>
          <w:headerReference w:type="first" r:id="rId22"/>
          <w:footerReference w:type="first" r:id="rId23"/>
          <w:pgSz w:w="12240" w:h="15840" w:code="1"/>
          <w:pgMar w:top="1080" w:right="1440" w:bottom="1440" w:left="1440" w:header="720" w:footer="720" w:gutter="0"/>
          <w:pgNumType w:fmt="lowerRoman" w:start="1"/>
          <w:cols w:space="720"/>
        </w:sectPr>
      </w:pPr>
    </w:p>
    <w:p w:rsidR="00DB646C" w:rsidRDefault="00DB646C" w14:paraId="0226789B" w14:textId="77777777">
      <w:pPr>
        <w:jc w:val="center"/>
        <w:outlineLvl w:val="0"/>
        <w:rPr>
          <w:b/>
          <w:smallCaps/>
        </w:rPr>
      </w:pPr>
      <w:bookmarkStart w:name="_Toc433954108" w:id="3"/>
      <w:r>
        <w:rPr>
          <w:b/>
          <w:smallCaps/>
        </w:rPr>
        <w:lastRenderedPageBreak/>
        <w:t>[</w:t>
      </w:r>
      <w:r w:rsidRPr="00AF2562">
        <w:rPr>
          <w:b/>
          <w:smallCaps/>
          <w:highlight w:val="yellow"/>
        </w:rPr>
        <w:t>Wind</w:t>
      </w:r>
      <w:r>
        <w:rPr>
          <w:b/>
          <w:smallCaps/>
        </w:rPr>
        <w:t>] [</w:t>
      </w:r>
      <w:r w:rsidRPr="00AF2562">
        <w:rPr>
          <w:b/>
          <w:smallCaps/>
          <w:highlight w:val="yellow"/>
        </w:rPr>
        <w:t>Solar</w:t>
      </w:r>
      <w:r>
        <w:rPr>
          <w:b/>
          <w:smallCaps/>
        </w:rPr>
        <w:t>] Energy Purchase Agreement</w:t>
      </w:r>
      <w:bookmarkEnd w:id="3"/>
    </w:p>
    <w:p w:rsidR="00DB646C" w:rsidRDefault="00DB646C" w14:paraId="18ED92AD" w14:textId="77777777">
      <w:pPr>
        <w:jc w:val="center"/>
        <w:rPr>
          <w:b/>
          <w:smallCaps/>
        </w:rPr>
      </w:pPr>
      <w:r>
        <w:rPr>
          <w:b/>
          <w:smallCaps/>
        </w:rPr>
        <w:t>between</w:t>
      </w:r>
    </w:p>
    <w:p w:rsidR="00DB646C" w:rsidRDefault="0023038A" w14:paraId="6D20AB72" w14:textId="77777777">
      <w:pPr>
        <w:jc w:val="center"/>
        <w:rPr>
          <w:b/>
          <w:smallCaps/>
        </w:rPr>
      </w:pPr>
      <w:r>
        <w:rPr>
          <w:b/>
          <w:smallCaps/>
        </w:rPr>
        <w:t>Public Service Company of Colorado</w:t>
      </w:r>
    </w:p>
    <w:p w:rsidR="00DB646C" w:rsidRDefault="00DB646C" w14:paraId="195E38E4" w14:textId="77777777">
      <w:pPr>
        <w:jc w:val="center"/>
        <w:outlineLvl w:val="0"/>
        <w:rPr>
          <w:b/>
          <w:smallCaps/>
        </w:rPr>
      </w:pPr>
      <w:bookmarkStart w:name="_Toc433954109" w:id="4"/>
      <w:r>
        <w:rPr>
          <w:b/>
          <w:smallCaps/>
        </w:rPr>
        <w:t>and</w:t>
      </w:r>
      <w:bookmarkEnd w:id="4"/>
    </w:p>
    <w:p w:rsidR="00DB646C" w:rsidRDefault="00DB646C" w14:paraId="4EB93BB3" w14:textId="77777777">
      <w:pPr>
        <w:tabs>
          <w:tab w:val="center" w:pos="-810"/>
        </w:tabs>
        <w:jc w:val="center"/>
        <w:outlineLvl w:val="0"/>
      </w:pPr>
      <w:bookmarkStart w:name="_Toc433954110" w:id="5"/>
      <w:r>
        <w:rPr>
          <w:b/>
          <w:smallCaps/>
          <w:highlight w:val="yellow"/>
        </w:rPr>
        <w:t>[_____________________</w:t>
      </w:r>
      <w:r>
        <w:rPr>
          <w:b/>
          <w:smallCaps/>
        </w:rPr>
        <w:t>], LLC</w:t>
      </w:r>
      <w:bookmarkEnd w:id="5"/>
    </w:p>
    <w:p w:rsidR="00DB646C" w:rsidRDefault="00DB646C" w14:paraId="333416B3" w14:textId="77777777"/>
    <w:p w:rsidR="00DB646C" w:rsidRDefault="00DB646C" w14:paraId="70578E3E" w14:textId="77777777">
      <w:pPr>
        <w:spacing w:after="240"/>
        <w:ind w:firstLine="720"/>
        <w:jc w:val="both"/>
      </w:pPr>
      <w:r>
        <w:t>This [</w:t>
      </w:r>
      <w:r w:rsidRPr="00AF2562">
        <w:rPr>
          <w:highlight w:val="yellow"/>
        </w:rPr>
        <w:t>Wind</w:t>
      </w:r>
      <w:r>
        <w:t>] [</w:t>
      </w:r>
      <w:r w:rsidRPr="00AF2562">
        <w:rPr>
          <w:highlight w:val="yellow"/>
        </w:rPr>
        <w:t>Solar</w:t>
      </w:r>
      <w:r>
        <w:t>] Energy Purchase Agreement (this “</w:t>
      </w:r>
      <w:r>
        <w:rPr>
          <w:u w:val="single"/>
        </w:rPr>
        <w:t>PPA</w:t>
      </w:r>
      <w:r>
        <w:t>”) is made as of this [</w:t>
      </w:r>
      <w:r>
        <w:rPr>
          <w:highlight w:val="yellow"/>
        </w:rPr>
        <w:t>____</w:t>
      </w:r>
      <w:r>
        <w:t>] day of [</w:t>
      </w:r>
      <w:r>
        <w:rPr>
          <w:highlight w:val="yellow"/>
        </w:rPr>
        <w:t>_______,</w:t>
      </w:r>
      <w:r>
        <w:t xml:space="preserve"> 20</w:t>
      </w:r>
      <w:r>
        <w:rPr>
          <w:highlight w:val="yellow"/>
        </w:rPr>
        <w:t>__</w:t>
      </w:r>
      <w:r>
        <w:t xml:space="preserve">], </w:t>
      </w:r>
      <w:r w:rsidR="00AA120F">
        <w:t>(“</w:t>
      </w:r>
      <w:r w:rsidRPr="001C75EC" w:rsidR="00AA120F">
        <w:rPr>
          <w:u w:val="single"/>
        </w:rPr>
        <w:t>Effective Date</w:t>
      </w:r>
      <w:r w:rsidR="00AA120F">
        <w:t xml:space="preserve">”) </w:t>
      </w:r>
      <w:r>
        <w:t xml:space="preserve">by and between (i) </w:t>
      </w:r>
      <w:r w:rsidR="0023038A">
        <w:t>P</w:t>
      </w:r>
      <w:r w:rsidR="001A4E0E">
        <w:t xml:space="preserve">ublic </w:t>
      </w:r>
      <w:r w:rsidR="0023038A">
        <w:t>S</w:t>
      </w:r>
      <w:r w:rsidR="001A4E0E">
        <w:t xml:space="preserve">ervice </w:t>
      </w:r>
      <w:r w:rsidR="0023038A">
        <w:t>C</w:t>
      </w:r>
      <w:r w:rsidR="001A4E0E">
        <w:t>ompany of C</w:t>
      </w:r>
      <w:r w:rsidR="0023038A">
        <w:t>o</w:t>
      </w:r>
      <w:r w:rsidR="001A4E0E">
        <w:t xml:space="preserve">lorado </w:t>
      </w:r>
      <w:r>
        <w:t>, a [_________] corporation with a principal place of business at 1800 Larimer Street, Denver, CO 80202 (“</w:t>
      </w:r>
      <w:r>
        <w:rPr>
          <w:u w:val="single"/>
        </w:rPr>
        <w:t>Company</w:t>
      </w:r>
      <w:r>
        <w:t>”), and (ii) </w:t>
      </w:r>
      <w:r>
        <w:rPr>
          <w:b/>
        </w:rPr>
        <w:t>[</w:t>
      </w:r>
      <w:r>
        <w:rPr>
          <w:b/>
          <w:highlight w:val="yellow"/>
        </w:rPr>
        <w:t>_______________________,</w:t>
      </w:r>
      <w:r>
        <w:rPr>
          <w:b/>
        </w:rPr>
        <w:t>] LLC,</w:t>
      </w:r>
      <w:r>
        <w:t xml:space="preserve"> a [</w:t>
      </w:r>
      <w:r>
        <w:rPr>
          <w:highlight w:val="yellow"/>
        </w:rPr>
        <w:t>_________</w:t>
      </w:r>
      <w:r>
        <w:t>] [</w:t>
      </w:r>
      <w:r w:rsidRPr="00634BA6">
        <w:rPr>
          <w:highlight w:val="yellow"/>
        </w:rPr>
        <w:t>limited liability company</w:t>
      </w:r>
      <w:r>
        <w:t>] with a principal place of business at [</w:t>
      </w:r>
      <w:r>
        <w:rPr>
          <w:highlight w:val="yellow"/>
        </w:rPr>
        <w:t>_______________</w:t>
      </w:r>
      <w:r>
        <w:t>] (“</w:t>
      </w:r>
      <w:r>
        <w:rPr>
          <w:u w:val="single"/>
        </w:rPr>
        <w:t>Seller</w:t>
      </w:r>
      <w:r>
        <w:t>”).  Company and Seller are hereinafter referred to individually as a “</w:t>
      </w:r>
      <w:r>
        <w:rPr>
          <w:u w:val="single"/>
        </w:rPr>
        <w:t>Party</w:t>
      </w:r>
      <w:r>
        <w:t>” and collectively as the “</w:t>
      </w:r>
      <w:r>
        <w:rPr>
          <w:u w:val="single"/>
        </w:rPr>
        <w:t>Parties</w:t>
      </w:r>
      <w:r>
        <w:t>.”</w:t>
      </w:r>
    </w:p>
    <w:p w:rsidR="00DB646C" w:rsidRDefault="00DB646C" w14:paraId="69F8C9B8" w14:textId="77777777">
      <w:pPr>
        <w:spacing w:after="240"/>
        <w:ind w:firstLine="720"/>
        <w:jc w:val="both"/>
      </w:pPr>
      <w:r>
        <w:t>WHEREAS Seller desires to develop, design, construct, interconnect, own, operate and maintain the Facility as defined herein; and</w:t>
      </w:r>
    </w:p>
    <w:p w:rsidR="00DB646C" w:rsidRDefault="00DB646C" w14:paraId="085F98F3" w14:textId="77777777">
      <w:pPr>
        <w:spacing w:after="240"/>
        <w:ind w:firstLine="720"/>
        <w:jc w:val="both"/>
      </w:pPr>
      <w:r>
        <w:t>WHEREAS Seller desires to sell and deliver, and Company desires to accept and receive</w:t>
      </w:r>
      <w:r w:rsidR="003C3F17">
        <w:t xml:space="preserve"> </w:t>
      </w:r>
      <w:r>
        <w:t>certain products and services</w:t>
      </w:r>
      <w:r w:rsidR="0007662F">
        <w:t>, including but not limited to the Renewable Energy (including all Environmental Attributes) and Ancillary Services</w:t>
      </w:r>
      <w:r>
        <w:t xml:space="preserve"> </w:t>
      </w:r>
      <w:r w:rsidR="002B55B0">
        <w:t xml:space="preserve">attributable to </w:t>
      </w:r>
      <w:r>
        <w:t>and delivered from the Facility</w:t>
      </w:r>
      <w:r w:rsidR="0007662F">
        <w:t xml:space="preserve"> </w:t>
      </w:r>
      <w:r>
        <w:t>to the Point of Delivery at the prices and on the terms and conditions set forth in this PPA.</w:t>
      </w:r>
    </w:p>
    <w:p w:rsidR="00DB646C" w:rsidRDefault="00DB646C" w14:paraId="567B547A" w14:textId="77777777">
      <w:pPr>
        <w:spacing w:after="240"/>
        <w:ind w:firstLine="720"/>
        <w:jc w:val="both"/>
      </w:pPr>
      <w:r>
        <w:t>NOW THEREFORE, in consideration of the mutual covenants herein contained, the sufficiency and adequacy of which are hereby acknowledged, the Parties agree to the following:</w:t>
      </w:r>
    </w:p>
    <w:p w:rsidR="00DB646C" w:rsidRDefault="00DB646C" w14:paraId="5464C0FC" w14:textId="77777777">
      <w:pPr>
        <w:pStyle w:val="ArticleL1"/>
        <w:spacing w:after="160"/>
      </w:pPr>
      <w:bookmarkStart w:name="_Toc433953953" w:id="6"/>
      <w:bookmarkStart w:name="_Toc433954111" w:id="7"/>
      <w:bookmarkStart w:name="_Toc288027234" w:id="8"/>
      <w:r>
        <w:t>Rules of Interpretation</w:t>
      </w:r>
      <w:bookmarkEnd w:id="6"/>
      <w:bookmarkEnd w:id="7"/>
      <w:r>
        <w:rPr>
          <w:color w:val="000000"/>
          <w:szCs w:val="24"/>
        </w:rPr>
        <w:fldChar w:fldCharType="begin"/>
      </w:r>
      <w:r>
        <w:rPr>
          <w:color w:val="000000"/>
          <w:szCs w:val="24"/>
        </w:rPr>
        <w:instrText>tc "</w:instrText>
      </w:r>
      <w:bookmarkStart w:name="_Toc457184741" w:id="9"/>
      <w:bookmarkStart w:name="_Toc119239370" w:id="10"/>
      <w:r>
        <w:rPr>
          <w:color w:val="000000"/>
          <w:szCs w:val="24"/>
        </w:rPr>
        <w:instrText>Article 1 - Rules of Interpretation</w:instrText>
      </w:r>
      <w:bookmarkEnd w:id="9"/>
      <w:bookmarkEnd w:id="10"/>
      <w:r>
        <w:rPr>
          <w:color w:val="000000"/>
          <w:szCs w:val="24"/>
        </w:rPr>
        <w:instrText>” \f C \l 1</w:instrText>
      </w:r>
      <w:r>
        <w:rPr>
          <w:color w:val="000000"/>
          <w:szCs w:val="24"/>
        </w:rPr>
        <w:fldChar w:fldCharType="end"/>
      </w:r>
      <w:r>
        <w:fldChar w:fldCharType="begin"/>
      </w:r>
      <w:r>
        <w:instrText xml:space="preserve"> TC </w:instrText>
      </w:r>
      <w:r>
        <w:fldChar w:fldCharType="end"/>
      </w:r>
      <w:bookmarkEnd w:id="8"/>
    </w:p>
    <w:p w:rsidR="00DB646C" w:rsidRDefault="00DB646C" w14:paraId="384C5645" w14:textId="77777777">
      <w:pPr>
        <w:pStyle w:val="ArticleL2"/>
      </w:pPr>
      <w:bookmarkStart w:name="_Toc288027235" w:id="11"/>
      <w:bookmarkStart w:name="_Toc433953954" w:id="12"/>
      <w:bookmarkStart w:name="_Toc433954112" w:id="13"/>
      <w:r>
        <w:rPr>
          <w:u w:val="single"/>
        </w:rPr>
        <w:t>Interpretation</w:t>
      </w:r>
      <w:r>
        <w:t>.</w:t>
      </w:r>
      <w:bookmarkEnd w:id="11"/>
      <w:bookmarkEnd w:id="12"/>
      <w:bookmarkEnd w:id="13"/>
      <w:r>
        <w:rPr>
          <w:color w:val="000000"/>
          <w:sz w:val="18"/>
          <w:szCs w:val="18"/>
        </w:rPr>
        <w:t xml:space="preserve"> </w:t>
      </w:r>
      <w:r>
        <w:rPr>
          <w:color w:val="000000"/>
          <w:szCs w:val="24"/>
        </w:rPr>
        <w:fldChar w:fldCharType="begin"/>
      </w:r>
      <w:r>
        <w:rPr>
          <w:color w:val="000000"/>
          <w:szCs w:val="24"/>
        </w:rPr>
        <w:instrText>tc "</w:instrText>
      </w:r>
      <w:bookmarkStart w:name="_Toc119239371" w:id="14"/>
      <w:r>
        <w:rPr>
          <w:color w:val="000000"/>
          <w:szCs w:val="24"/>
        </w:rPr>
        <w:instrText>1.1</w:instrText>
      </w:r>
      <w:r>
        <w:rPr>
          <w:color w:val="000000"/>
          <w:szCs w:val="24"/>
        </w:rPr>
        <w:tab/>
        <w:instrText>Interpretation</w:instrText>
      </w:r>
      <w:bookmarkEnd w:id="14"/>
      <w:r>
        <w:rPr>
          <w:color w:val="000000"/>
          <w:szCs w:val="24"/>
        </w:rPr>
        <w:instrText>" \f C \l 2</w:instrText>
      </w:r>
      <w:r>
        <w:rPr>
          <w:color w:val="000000"/>
          <w:szCs w:val="24"/>
        </w:rPr>
        <w:fldChar w:fldCharType="end"/>
      </w:r>
    </w:p>
    <w:p w:rsidR="00DB646C" w:rsidRDefault="00DB646C" w14:paraId="63965CEC" w14:textId="77777777">
      <w:pPr>
        <w:pStyle w:val="ArticleL3"/>
        <w:keepNext w:val="0"/>
      </w:pPr>
      <w:r>
        <w:t xml:space="preserve">Capitalized terms listed in this PPA shall have the meanings set forth in </w:t>
      </w:r>
      <w:r>
        <w:rPr>
          <w:u w:val="single"/>
        </w:rPr>
        <w:t>Exhibit A - Definitions</w:t>
      </w:r>
      <w:r>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 and (iii) be given their well known and generally accepted technical or trade meanings.</w:t>
      </w:r>
    </w:p>
    <w:p w:rsidR="00DB646C" w:rsidRDefault="00DB646C" w14:paraId="1A77AAFE" w14:textId="77777777">
      <w:pPr>
        <w:pStyle w:val="ArticleL3"/>
        <w:keepNext w:val="0"/>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that in the event of a conflict with the terms of this PPA, the PPA shall control); and (4) use of the words “include” or “including” or similar words shall be interpreted as “include without limitation” or “including, without limitation.”</w:t>
      </w:r>
    </w:p>
    <w:p w:rsidR="007325C4" w:rsidRDefault="00DB646C" w14:paraId="7BE7A345" w14:textId="77777777">
      <w:pPr>
        <w:pStyle w:val="ArticleL3"/>
        <w:keepNext w:val="0"/>
      </w:pPr>
      <w:r>
        <w:lastRenderedPageBreak/>
        <w:t>This PPA was negotiated and prepared by both Parties with the advice and participation of counsel.  None of the provisions hereof shall be construed against one Party on the ground that such Party is the author of this PPA or any part hereof</w:t>
      </w:r>
    </w:p>
    <w:p w:rsidRPr="007325C4" w:rsidR="007325C4" w:rsidP="00152D19" w:rsidRDefault="007325C4" w14:paraId="006F7579" w14:textId="77777777">
      <w:pPr>
        <w:pStyle w:val="ArticleL3"/>
        <w:keepNext w:val="0"/>
      </w:pPr>
      <w:r>
        <w:t>[</w:t>
      </w:r>
      <w:r w:rsidRPr="00634BA6">
        <w:rPr>
          <w:i/>
          <w:color w:val="FF0000"/>
          <w:highlight w:val="yellow"/>
        </w:rPr>
        <w:t>Solar</w:t>
      </w:r>
      <w:r w:rsidRPr="007325C4">
        <w:t>] Unless specifically designated as DC, each reference to</w:t>
      </w:r>
      <w:r>
        <w:t xml:space="preserve"> </w:t>
      </w:r>
      <w:r w:rsidRPr="007325C4">
        <w:t>“MW” or “kW” herein, including any reference to “</w:t>
      </w:r>
      <w:r w:rsidRPr="00C4356A">
        <w:rPr>
          <w:u w:val="single"/>
        </w:rPr>
        <w:t>Nameplate Capacity</w:t>
      </w:r>
      <w:r w:rsidRPr="007325C4">
        <w:t>”, shall be AC MW</w:t>
      </w:r>
      <w:r>
        <w:t xml:space="preserve"> </w:t>
      </w:r>
      <w:r w:rsidRPr="007325C4">
        <w:t>or AC kW, as applicable. “</w:t>
      </w:r>
      <w:r w:rsidRPr="00C4356A">
        <w:rPr>
          <w:u w:val="single"/>
        </w:rPr>
        <w:t>AC</w:t>
      </w:r>
      <w:r w:rsidRPr="007325C4">
        <w:t>” means alternating electric current; “</w:t>
      </w:r>
      <w:r w:rsidRPr="00C4356A">
        <w:rPr>
          <w:u w:val="single"/>
        </w:rPr>
        <w:t>DC</w:t>
      </w:r>
      <w:r w:rsidRPr="007325C4">
        <w:t>” means direct</w:t>
      </w:r>
      <w:r>
        <w:t xml:space="preserve"> </w:t>
      </w:r>
      <w:r w:rsidRPr="007325C4">
        <w:t>electric current.</w:t>
      </w:r>
    </w:p>
    <w:p w:rsidR="00DB646C" w:rsidRDefault="00DB646C" w14:paraId="4EFA498B" w14:textId="77777777">
      <w:pPr>
        <w:pStyle w:val="ArticleL2"/>
      </w:pPr>
      <w:bookmarkStart w:name="_Toc288027237" w:id="15"/>
      <w:bookmarkStart w:name="_Toc433953955" w:id="16"/>
      <w:bookmarkStart w:name="_Toc433954113" w:id="17"/>
      <w:r>
        <w:rPr>
          <w:u w:val="single"/>
        </w:rPr>
        <w:t>Interpretation with Other Agreements</w:t>
      </w:r>
      <w:bookmarkEnd w:id="15"/>
      <w:r>
        <w:rPr>
          <w:color w:val="000000"/>
          <w:szCs w:val="24"/>
        </w:rPr>
        <w:fldChar w:fldCharType="begin"/>
      </w:r>
      <w:r>
        <w:rPr>
          <w:color w:val="000000"/>
          <w:szCs w:val="24"/>
        </w:rPr>
        <w:instrText>tc "</w:instrText>
      </w:r>
      <w:bookmarkStart w:name="_Toc433954678" w:id="18"/>
      <w:bookmarkStart w:name="_Toc119239372" w:id="19"/>
      <w:r>
        <w:rPr>
          <w:color w:val="000000"/>
          <w:szCs w:val="24"/>
        </w:rPr>
        <w:instrText>1.2</w:instrText>
      </w:r>
      <w:r>
        <w:rPr>
          <w:color w:val="000000"/>
          <w:szCs w:val="24"/>
        </w:rPr>
        <w:tab/>
        <w:instrText>Interpretation with Other Agreements</w:instrText>
      </w:r>
      <w:bookmarkEnd w:id="18"/>
      <w:bookmarkEnd w:id="19"/>
      <w:r>
        <w:rPr>
          <w:color w:val="000000"/>
          <w:szCs w:val="24"/>
        </w:rPr>
        <w:instrText>” \f C \l 2</w:instrText>
      </w:r>
      <w:r>
        <w:rPr>
          <w:color w:val="000000"/>
          <w:szCs w:val="24"/>
        </w:rPr>
        <w:fldChar w:fldCharType="end"/>
      </w:r>
      <w:r>
        <w:fldChar w:fldCharType="begin"/>
      </w:r>
      <w:r>
        <w:instrText xml:space="preserve"> TC </w:instrText>
      </w:r>
      <w:r>
        <w:fldChar w:fldCharType="end"/>
      </w:r>
      <w:r>
        <w:t>.</w:t>
      </w:r>
      <w:bookmarkEnd w:id="16"/>
      <w:bookmarkEnd w:id="17"/>
    </w:p>
    <w:p w:rsidR="00DB646C" w:rsidRDefault="00DB646C" w14:paraId="72E4483D" w14:textId="77777777">
      <w:pPr>
        <w:pStyle w:val="ArticleL3"/>
        <w:keepNext w:val="0"/>
      </w:pPr>
      <w:r>
        <w:t>This PPA does not provide Seller authorization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regardless whether such Transmission Authority is Company or an Affiliate of Company.</w:t>
      </w:r>
    </w:p>
    <w:p w:rsidR="00DB646C" w:rsidRDefault="00DB646C" w14:paraId="3AB4434C" w14:textId="77777777">
      <w:pPr>
        <w:pStyle w:val="ArticleL3"/>
        <w:keepNext w:val="0"/>
      </w:pPr>
      <w:r>
        <w:t>This PPA does not provide for the supply of retail power for purposes of operating the Facility, including start-up, shut-down, [</w:t>
      </w:r>
      <w:r w:rsidRPr="00016F35">
        <w:rPr>
          <w:highlight w:val="yellow"/>
        </w:rPr>
        <w:t>turbine</w:t>
      </w:r>
      <w:r>
        <w:t>] [</w:t>
      </w:r>
      <w:r w:rsidRPr="00016F35">
        <w:rPr>
          <w:highlight w:val="yellow"/>
        </w:rPr>
        <w:t>panel</w:t>
      </w:r>
      <w:r>
        <w:t>] adjustment, HVAC or any other purpose (“</w:t>
      </w:r>
      <w:r>
        <w:rPr>
          <w:u w:val="single"/>
        </w:rPr>
        <w:t>House Power</w:t>
      </w:r>
      <w:r>
        <w:t>”).  Seller shall contract with the utility providing House Power to the Site (the “</w:t>
      </w:r>
      <w:r>
        <w:rPr>
          <w:u w:val="single"/>
        </w:rPr>
        <w:t>Local Provider</w:t>
      </w:r>
      <w:r>
        <w:t xml:space="preserve">”)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regardless whether the Local Provider is Company or an Affiliate of Company; </w:t>
      </w:r>
      <w:r>
        <w:rPr>
          <w:i/>
        </w:rPr>
        <w:t>provided</w:t>
      </w:r>
      <w:r>
        <w:t xml:space="preserve"> that, if (and only if) the Local Provider is Company or an Affiliate of Company, Seller may obtain House Power by self-generating and netting such self-generation from the </w:t>
      </w:r>
      <w:r w:rsidR="007325C4">
        <w:t xml:space="preserve">Renewable </w:t>
      </w:r>
      <w:r>
        <w:t>Energy provided to Company unless prohibited by Applicable Law.</w:t>
      </w:r>
    </w:p>
    <w:p w:rsidR="00DB646C" w:rsidRDefault="00DB646C" w14:paraId="30868D42" w14:textId="77777777">
      <w:pPr>
        <w:pStyle w:val="ArticleL2"/>
        <w:keepNext w:val="0"/>
        <w:spacing w:after="360"/>
      </w:pPr>
      <w:bookmarkStart w:name="_Toc288027238" w:id="20"/>
      <w:bookmarkStart w:name="_Toc433953956" w:id="21"/>
      <w:bookmarkStart w:name="_Toc433954114" w:id="22"/>
      <w:r>
        <w:rPr>
          <w:u w:val="single"/>
        </w:rPr>
        <w:t>Good Faith and Fair Dealing</w:t>
      </w:r>
      <w:r>
        <w:rPr>
          <w:color w:val="000000"/>
          <w:szCs w:val="24"/>
        </w:rPr>
        <w:fldChar w:fldCharType="begin"/>
      </w:r>
      <w:r>
        <w:rPr>
          <w:color w:val="000000"/>
          <w:szCs w:val="24"/>
        </w:rPr>
        <w:instrText>tc "</w:instrText>
      </w:r>
      <w:bookmarkStart w:name="_Toc119239373" w:id="23"/>
      <w:r>
        <w:rPr>
          <w:color w:val="000000"/>
          <w:szCs w:val="24"/>
        </w:rPr>
        <w:instrText>1.3</w:instrText>
      </w:r>
      <w:r>
        <w:rPr>
          <w:color w:val="000000"/>
          <w:szCs w:val="24"/>
        </w:rPr>
        <w:tab/>
        <w:instrText>Good Faith and Fair Dealing</w:instrText>
      </w:r>
      <w:bookmarkEnd w:id="23"/>
      <w:r>
        <w:rPr>
          <w:color w:val="000000"/>
          <w:szCs w:val="24"/>
        </w:rPr>
        <w:instrText>” \f C \l 2</w:instrText>
      </w:r>
      <w:r>
        <w:rPr>
          <w:color w:val="000000"/>
          <w:szCs w:val="24"/>
        </w:rPr>
        <w:fldChar w:fldCharType="end"/>
      </w:r>
      <w:r>
        <w:fldChar w:fldCharType="begin"/>
      </w:r>
      <w:r>
        <w:instrText xml:space="preserve"> TC </w:instrText>
      </w:r>
      <w:r>
        <w:fldChar w:fldCharType="end"/>
      </w:r>
      <w:r>
        <w:t>.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respect to a matter, such determination, requirement, specification or similar action shall be Commercially Reasonable.</w:t>
      </w:r>
      <w:bookmarkEnd w:id="20"/>
      <w:bookmarkEnd w:id="21"/>
      <w:bookmarkEnd w:id="22"/>
    </w:p>
    <w:p w:rsidR="00DB646C" w:rsidRDefault="00DB646C" w14:paraId="34E5DDDE" w14:textId="77777777">
      <w:pPr>
        <w:pStyle w:val="ArticleL1"/>
        <w:spacing w:after="160"/>
        <w:rPr>
          <w:smallCaps/>
          <w:u w:val="single"/>
        </w:rPr>
      </w:pPr>
      <w:bookmarkStart w:name="_Toc288027240" w:id="24"/>
      <w:bookmarkStart w:name="_Toc433953957" w:id="25"/>
      <w:bookmarkStart w:name="_Toc433954115" w:id="26"/>
      <w:r>
        <w:lastRenderedPageBreak/>
        <w:t>Term and Termination</w:t>
      </w:r>
      <w:bookmarkEnd w:id="24"/>
      <w:bookmarkEnd w:id="25"/>
      <w:bookmarkEnd w:id="26"/>
      <w:r>
        <w:rPr>
          <w:color w:val="000000"/>
          <w:szCs w:val="24"/>
        </w:rPr>
        <w:fldChar w:fldCharType="begin"/>
      </w:r>
      <w:r>
        <w:rPr>
          <w:color w:val="000000"/>
          <w:szCs w:val="24"/>
        </w:rPr>
        <w:instrText>tc "</w:instrText>
      </w:r>
      <w:bookmarkStart w:name="_Toc119239374" w:id="27"/>
      <w:r>
        <w:rPr>
          <w:color w:val="000000"/>
          <w:szCs w:val="24"/>
        </w:rPr>
        <w:instrText>Article 2 – Term and Termination</w:instrText>
      </w:r>
      <w:bookmarkEnd w:id="27"/>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717D4CA9" w14:textId="77777777">
      <w:pPr>
        <w:pStyle w:val="BodyTextFirstIndent"/>
        <w:spacing w:after="360"/>
        <w:ind w:right="0"/>
      </w:pPr>
      <w:r>
        <w:t>This PPA shall become effective as of the date of its execution, and shall remain in full force and effect until 11:59 pm on the last Day of the calendar month during which occurs the [</w:t>
      </w:r>
      <w:r>
        <w:rPr>
          <w:highlight w:val="yellow"/>
        </w:rPr>
        <w:t>__</w:t>
      </w:r>
      <w:r>
        <w:rPr>
          <w:highlight w:val="yellow"/>
          <w:vertAlign w:val="superscript"/>
        </w:rPr>
        <w:t>th</w:t>
      </w:r>
      <w:r>
        <w:t>] anniversary of the Commercial Operation Date</w:t>
      </w:r>
      <w:r w:rsidR="00F97860">
        <w:rPr>
          <w:lang w:val="en-US"/>
        </w:rPr>
        <w:t>.</w:t>
      </w:r>
      <w:r>
        <w:t>(the “</w:t>
      </w:r>
      <w:r>
        <w:rPr>
          <w:u w:val="single"/>
        </w:rPr>
        <w:t>Scheduled Termination Date</w:t>
      </w:r>
      <w:r>
        <w:t xml:space="preserve">”), subject to early termination as provided in this PPA.  Applicable provisions of this PPA shall continue in effect after termination to the extent necessary to (i) provide for final billings, payments and adjustments, (ii) enforce or complete the duties, obligations or responsibilities of the Parties (including under </w:t>
      </w:r>
      <w:r w:rsidRPr="00210D73">
        <w:rPr>
          <w:highlight w:val="yellow"/>
          <w:u w:val="single"/>
        </w:rPr>
        <w:t>Section 12.1(B)-</w:t>
      </w:r>
      <w:r w:rsidRPr="00210D73">
        <w:rPr>
          <w:highlight w:val="yellow"/>
          <w:u w:val="single"/>
          <w:lang w:val="en-US"/>
        </w:rPr>
        <w:t>(D)</w:t>
      </w:r>
      <w:r w:rsidRPr="00210D73">
        <w:rPr>
          <w:highlight w:val="yellow"/>
        </w:rPr>
        <w:t xml:space="preserve">, </w:t>
      </w:r>
      <w:r w:rsidRPr="00210D73">
        <w:rPr>
          <w:highlight w:val="yellow"/>
          <w:u w:val="single"/>
        </w:rPr>
        <w:t>Section 12.2(C)</w:t>
      </w:r>
      <w:r w:rsidRPr="00210D73">
        <w:rPr>
          <w:highlight w:val="yellow"/>
        </w:rPr>
        <w:t xml:space="preserve">, </w:t>
      </w:r>
      <w:r w:rsidRPr="00210D73">
        <w:rPr>
          <w:highlight w:val="yellow"/>
          <w:u w:val="single"/>
        </w:rPr>
        <w:t>Section 12.3(B)-(C)</w:t>
      </w:r>
      <w:r w:rsidRPr="00210D73">
        <w:rPr>
          <w:highlight w:val="yellow"/>
        </w:rPr>
        <w:t xml:space="preserve">, </w:t>
      </w:r>
      <w:r w:rsidRPr="00210D73">
        <w:rPr>
          <w:highlight w:val="yellow"/>
          <w:u w:val="single"/>
        </w:rPr>
        <w:t>Article 13</w:t>
      </w:r>
      <w:r w:rsidRPr="00210D73">
        <w:rPr>
          <w:highlight w:val="yellow"/>
        </w:rPr>
        <w:t xml:space="preserve"> and </w:t>
      </w:r>
      <w:r w:rsidRPr="00210D73">
        <w:rPr>
          <w:highlight w:val="yellow"/>
          <w:u w:val="single"/>
        </w:rPr>
        <w:t>Article 1</w:t>
      </w:r>
      <w:r w:rsidRPr="00210D73">
        <w:rPr>
          <w:highlight w:val="yellow"/>
          <w:u w:val="single"/>
          <w:lang w:val="en-US"/>
        </w:rPr>
        <w:t>7</w:t>
      </w:r>
      <w:r w:rsidRPr="00210D73">
        <w:rPr>
          <w:highlight w:val="yellow"/>
        </w:rPr>
        <w:t xml:space="preserve"> below</w:t>
      </w:r>
      <w:r>
        <w:t xml:space="preserve">, and (iii) address any remedies or indemnifications arising prior to termination. </w:t>
      </w:r>
    </w:p>
    <w:p w:rsidR="00DB646C" w:rsidRDefault="00DB646C" w14:paraId="6EF2E661" w14:textId="77777777">
      <w:pPr>
        <w:pStyle w:val="ArticleL1"/>
        <w:spacing w:after="160"/>
        <w:rPr>
          <w:smallCaps/>
          <w:u w:val="single"/>
        </w:rPr>
      </w:pPr>
      <w:bookmarkStart w:name="_Toc288027241" w:id="28"/>
      <w:bookmarkStart w:name="_Toc433953958" w:id="29"/>
      <w:bookmarkStart w:name="_Toc433954116" w:id="30"/>
      <w:r>
        <w:t>Facility Description</w:t>
      </w:r>
      <w:bookmarkEnd w:id="28"/>
      <w:bookmarkEnd w:id="29"/>
      <w:bookmarkEnd w:id="30"/>
      <w:r>
        <w:rPr>
          <w:color w:val="000000"/>
          <w:szCs w:val="24"/>
        </w:rPr>
        <w:fldChar w:fldCharType="begin"/>
      </w:r>
      <w:r>
        <w:rPr>
          <w:color w:val="000000"/>
          <w:szCs w:val="24"/>
        </w:rPr>
        <w:instrText>tc "</w:instrText>
      </w:r>
      <w:bookmarkStart w:name="_Toc119239375" w:id="31"/>
      <w:r>
        <w:rPr>
          <w:color w:val="000000"/>
          <w:szCs w:val="24"/>
        </w:rPr>
        <w:instrText>Article 3 – Facility Description</w:instrText>
      </w:r>
      <w:bookmarkEnd w:id="31"/>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777D0228" w14:textId="77777777">
      <w:pPr>
        <w:pStyle w:val="ArticleL2"/>
        <w:keepNext w:val="0"/>
      </w:pPr>
      <w:bookmarkStart w:name="_Toc288027242" w:id="32"/>
      <w:bookmarkStart w:name="_Toc433953959" w:id="33"/>
      <w:bookmarkStart w:name="_Toc433954117" w:id="34"/>
      <w:r>
        <w:rPr>
          <w:u w:val="single"/>
        </w:rPr>
        <w:t>Description</w:t>
      </w:r>
      <w:r>
        <w:rPr>
          <w:color w:val="000000"/>
          <w:szCs w:val="24"/>
        </w:rPr>
        <w:fldChar w:fldCharType="begin"/>
      </w:r>
      <w:r>
        <w:rPr>
          <w:color w:val="000000"/>
          <w:szCs w:val="24"/>
        </w:rPr>
        <w:instrText>tc "</w:instrText>
      </w:r>
      <w:bookmarkStart w:name="_Toc119239376" w:id="35"/>
      <w:r>
        <w:rPr>
          <w:color w:val="000000"/>
          <w:szCs w:val="24"/>
        </w:rPr>
        <w:instrText>3.1</w:instrText>
      </w:r>
      <w:r>
        <w:rPr>
          <w:color w:val="000000"/>
          <w:szCs w:val="24"/>
        </w:rPr>
        <w:tab/>
        <w:instrText>Description</w:instrText>
      </w:r>
      <w:bookmarkEnd w:id="35"/>
      <w:r>
        <w:rPr>
          <w:color w:val="000000"/>
          <w:szCs w:val="24"/>
        </w:rPr>
        <w:instrText>” \f C \l 2</w:instrText>
      </w:r>
      <w:r>
        <w:rPr>
          <w:color w:val="000000"/>
          <w:szCs w:val="24"/>
        </w:rPr>
        <w:fldChar w:fldCharType="end"/>
      </w:r>
      <w:r>
        <w:fldChar w:fldCharType="begin"/>
      </w:r>
      <w:r>
        <w:instrText xml:space="preserve"> TC </w:instrText>
      </w:r>
      <w:r>
        <w:fldChar w:fldCharType="end"/>
      </w:r>
      <w:r>
        <w:t xml:space="preserve">.  Seller shall construct, interconnect, own, operate, and maintain the Facility, as further described in </w:t>
      </w:r>
      <w:r>
        <w:rPr>
          <w:u w:val="single"/>
        </w:rPr>
        <w:t>Exhibit C - Facility Description</w:t>
      </w:r>
      <w:r w:rsidR="00D048E8">
        <w:rPr>
          <w:u w:val="single"/>
        </w:rPr>
        <w:t xml:space="preserve"> and Site Maps</w:t>
      </w:r>
      <w:r>
        <w:t xml:space="preserve">.  A scaled map that identifies the Site, the location of the Facility, the Interconnection Point and Interconnection Facilities, the Point of Delivery, and other important facilities, is included in </w:t>
      </w:r>
      <w:r>
        <w:rPr>
          <w:u w:val="single"/>
        </w:rPr>
        <w:t>Exhibit C - Facility Description</w:t>
      </w:r>
      <w:r w:rsidR="00D048E8">
        <w:rPr>
          <w:u w:val="single"/>
        </w:rPr>
        <w:t xml:space="preserve"> and Site Maps</w:t>
      </w:r>
      <w:r>
        <w:t>.</w:t>
      </w:r>
      <w:bookmarkEnd w:id="32"/>
      <w:bookmarkEnd w:id="33"/>
      <w:bookmarkEnd w:id="34"/>
    </w:p>
    <w:p w:rsidR="00DB646C" w:rsidRDefault="00DB646C" w14:paraId="11C8C087" w14:textId="77777777">
      <w:pPr>
        <w:pStyle w:val="ArticleL2"/>
      </w:pPr>
      <w:bookmarkStart w:name="_Toc288027243" w:id="36"/>
      <w:bookmarkStart w:name="_Toc433953960" w:id="37"/>
      <w:bookmarkStart w:name="_Toc433954118" w:id="38"/>
      <w:r>
        <w:rPr>
          <w:u w:val="single"/>
        </w:rPr>
        <w:t>General Design of the Facility</w:t>
      </w:r>
      <w:r>
        <w:rPr>
          <w:color w:val="000000"/>
          <w:szCs w:val="24"/>
        </w:rPr>
        <w:fldChar w:fldCharType="begin"/>
      </w:r>
      <w:r>
        <w:rPr>
          <w:color w:val="000000"/>
          <w:szCs w:val="24"/>
        </w:rPr>
        <w:instrText>tc "</w:instrText>
      </w:r>
      <w:bookmarkStart w:name="_Toc119239377" w:id="39"/>
      <w:r>
        <w:rPr>
          <w:color w:val="000000"/>
          <w:szCs w:val="24"/>
        </w:rPr>
        <w:instrText>3.2</w:instrText>
      </w:r>
      <w:r>
        <w:rPr>
          <w:color w:val="000000"/>
          <w:szCs w:val="24"/>
        </w:rPr>
        <w:tab/>
        <w:instrText>General Design of the Facility</w:instrText>
      </w:r>
      <w:bookmarkEnd w:id="39"/>
      <w:r>
        <w:rPr>
          <w:color w:val="000000"/>
          <w:szCs w:val="24"/>
        </w:rPr>
        <w:instrText>” \f C \l 2</w:instrText>
      </w:r>
      <w:r>
        <w:rPr>
          <w:color w:val="000000"/>
          <w:szCs w:val="24"/>
        </w:rPr>
        <w:fldChar w:fldCharType="end"/>
      </w:r>
      <w:r>
        <w:fldChar w:fldCharType="begin"/>
      </w:r>
      <w:r>
        <w:instrText xml:space="preserve"> TC </w:instrText>
      </w:r>
      <w:r>
        <w:fldChar w:fldCharType="end"/>
      </w:r>
      <w:r>
        <w:t>.</w:t>
      </w:r>
      <w:bookmarkEnd w:id="36"/>
      <w:bookmarkEnd w:id="37"/>
      <w:bookmarkEnd w:id="38"/>
    </w:p>
    <w:p w:rsidR="00DB646C" w:rsidRDefault="00DB646C" w14:paraId="5D8EC898" w14:textId="77777777">
      <w:pPr>
        <w:pStyle w:val="ArticleL3"/>
        <w:keepNext w:val="0"/>
      </w:pPr>
      <w:r>
        <w:t xml:space="preserve">Seller shall design, construct, operate and maintain the Facility according to Good Utility Practices and the Interconnection Agreement.  </w:t>
      </w:r>
    </w:p>
    <w:p w:rsidR="00DB646C" w:rsidRDefault="00DB646C" w14:paraId="49B248FC" w14:textId="77777777">
      <w:pPr>
        <w:pStyle w:val="ArticleL3"/>
        <w:keepNext w:val="0"/>
      </w:pPr>
      <w:r>
        <w:t xml:space="preserve">The Facility shall include all equipment specified in </w:t>
      </w:r>
      <w:r>
        <w:rPr>
          <w:u w:val="single"/>
        </w:rPr>
        <w:t>Exhibit C - Facility Description</w:t>
      </w:r>
      <w:r w:rsidR="00D048E8">
        <w:rPr>
          <w:u w:val="single"/>
        </w:rPr>
        <w:t xml:space="preserve"> and Site Maps</w:t>
      </w:r>
      <w:r>
        <w:t xml:space="preserve"> and otherwise necessary to fulfill Seller’s obligations under this PPA, including all equipment necessary (i) to meet the requirements of </w:t>
      </w:r>
      <w:r>
        <w:rPr>
          <w:u w:val="single"/>
        </w:rPr>
        <w:t xml:space="preserve">Exhibit I </w:t>
      </w:r>
      <w:r w:rsidR="005E4A36">
        <w:rPr>
          <w:u w:val="single"/>
        </w:rPr>
        <w:t>–</w:t>
      </w:r>
      <w:r>
        <w:rPr>
          <w:u w:val="single"/>
        </w:rPr>
        <w:t xml:space="preserve"> </w:t>
      </w:r>
      <w:r w:rsidR="005E4A36">
        <w:rPr>
          <w:u w:val="single"/>
        </w:rPr>
        <w:t>Operating Standards</w:t>
      </w:r>
      <w:r>
        <w:t>, and (ii) to interconnect successfully with the Transmission Authority’s System for the delivery of Renewable Energy.</w:t>
      </w:r>
    </w:p>
    <w:p w:rsidR="00DB646C" w:rsidRDefault="00DB646C" w14:paraId="57A6B640" w14:textId="77777777">
      <w:pPr>
        <w:pStyle w:val="ArticleL3"/>
        <w:keepNext w:val="0"/>
      </w:pPr>
      <w:r>
        <w:t xml:space="preserve">The Nameplate Capacity of the Facility shall be </w:t>
      </w:r>
      <w:r>
        <w:rPr>
          <w:highlight w:val="yellow"/>
        </w:rPr>
        <w:t>[__</w:t>
      </w:r>
      <w:r w:rsidRPr="00634BA6">
        <w:t xml:space="preserve">] </w:t>
      </w:r>
      <w:r>
        <w:t xml:space="preserve">MW.  </w:t>
      </w:r>
      <w:r w:rsidR="00016F35">
        <w:t>[</w:t>
      </w:r>
      <w:r w:rsidRPr="00016F35">
        <w:rPr>
          <w:i/>
          <w:color w:val="FF0000"/>
          <w:szCs w:val="24"/>
          <w:highlight w:val="yellow"/>
        </w:rPr>
        <w:t>solar: add “AC”</w:t>
      </w:r>
      <w:r w:rsidRPr="00016F35" w:rsidR="00016F35">
        <w:rPr>
          <w:szCs w:val="24"/>
        </w:rPr>
        <w:t>]</w:t>
      </w:r>
      <w:r>
        <w:rPr>
          <w:i/>
        </w:rPr>
        <w:t xml:space="preserve"> </w:t>
      </w:r>
      <w:r>
        <w:t xml:space="preserve">  +/- 0.5%.  Seller shall certify to Company the final actual Nameplate Capacity of the Facility promptly following COD.</w:t>
      </w:r>
    </w:p>
    <w:p w:rsidR="00DB646C" w:rsidRDefault="00DB646C" w14:paraId="31AA92C3" w14:textId="77777777">
      <w:pPr>
        <w:pStyle w:val="ArticleL1"/>
        <w:spacing w:after="160"/>
      </w:pPr>
      <w:bookmarkStart w:name="_Toc288027244" w:id="40"/>
      <w:bookmarkStart w:name="_Toc433953961" w:id="41"/>
      <w:bookmarkStart w:name="_Toc433954119" w:id="42"/>
      <w:r>
        <w:t>Implementation</w:t>
      </w:r>
      <w:bookmarkEnd w:id="40"/>
      <w:bookmarkEnd w:id="41"/>
      <w:bookmarkEnd w:id="42"/>
      <w:r>
        <w:rPr>
          <w:color w:val="000000"/>
          <w:szCs w:val="24"/>
        </w:rPr>
        <w:fldChar w:fldCharType="begin"/>
      </w:r>
      <w:r>
        <w:rPr>
          <w:color w:val="000000"/>
          <w:szCs w:val="24"/>
        </w:rPr>
        <w:instrText>tc "</w:instrText>
      </w:r>
      <w:bookmarkStart w:name="_Toc119239378" w:id="43"/>
      <w:r>
        <w:rPr>
          <w:color w:val="000000"/>
          <w:szCs w:val="24"/>
        </w:rPr>
        <w:instrText>Article 4 - Implementation</w:instrText>
      </w:r>
      <w:bookmarkEnd w:id="43"/>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77CD10B0" w14:textId="77777777">
      <w:pPr>
        <w:pStyle w:val="ArticleL2"/>
      </w:pPr>
      <w:bookmarkStart w:name="_Toc433953962" w:id="44"/>
      <w:bookmarkStart w:name="_Toc433954120" w:id="45"/>
      <w:bookmarkStart w:name="_Toc288027245" w:id="46"/>
      <w:r>
        <w:rPr>
          <w:u w:val="single"/>
        </w:rPr>
        <w:t>Project Development</w:t>
      </w:r>
      <w:r>
        <w:rPr>
          <w:color w:val="000000"/>
          <w:szCs w:val="24"/>
        </w:rPr>
        <w:fldChar w:fldCharType="begin"/>
      </w:r>
      <w:r>
        <w:rPr>
          <w:color w:val="000000"/>
          <w:szCs w:val="24"/>
        </w:rPr>
        <w:instrText>tc "</w:instrText>
      </w:r>
      <w:bookmarkStart w:name="_Toc119239379" w:id="47"/>
      <w:r>
        <w:rPr>
          <w:color w:val="000000"/>
          <w:szCs w:val="24"/>
        </w:rPr>
        <w:instrText>4.1</w:instrText>
      </w:r>
      <w:r>
        <w:rPr>
          <w:color w:val="000000"/>
          <w:szCs w:val="24"/>
        </w:rPr>
        <w:tab/>
        <w:instrText>Project Development</w:instrText>
      </w:r>
      <w:bookmarkEnd w:id="47"/>
      <w:r>
        <w:rPr>
          <w:color w:val="000000"/>
          <w:szCs w:val="24"/>
        </w:rPr>
        <w:instrText>” \f C \l 2</w:instrText>
      </w:r>
      <w:r>
        <w:rPr>
          <w:color w:val="000000"/>
          <w:szCs w:val="24"/>
        </w:rPr>
        <w:fldChar w:fldCharType="end"/>
      </w:r>
      <w:r>
        <w:fldChar w:fldCharType="begin"/>
      </w:r>
      <w:r>
        <w:instrText xml:space="preserve"> TC </w:instrText>
      </w:r>
      <w:r>
        <w:fldChar w:fldCharType="end"/>
      </w:r>
      <w:r>
        <w:rPr>
          <w:i/>
        </w:rPr>
        <w:t>.</w:t>
      </w:r>
      <w:bookmarkEnd w:id="44"/>
      <w:bookmarkEnd w:id="45"/>
    </w:p>
    <w:p w:rsidR="00DB646C" w:rsidRDefault="00DB646C" w14:paraId="11062594" w14:textId="77777777">
      <w:pPr>
        <w:pStyle w:val="ArticleL3"/>
        <w:keepNext w:val="0"/>
      </w:pPr>
      <w:r>
        <w:t>Seller shall enter into and perform at its expense all contracts required for (i) the engineering, procurement, construction, acquisition, manufacture, delivery and installation of the Facility, and (ii) the generation and delivery of Renewable Energy (generally, the “</w:t>
      </w:r>
      <w:r>
        <w:rPr>
          <w:u w:val="single"/>
        </w:rPr>
        <w:t>Construction Contracts</w:t>
      </w:r>
      <w:r>
        <w:t xml:space="preserve">”) with qualified and experienced contractors.  Upon written request by Company, Seller shall provide copies of any or all Construction Contracts to Company.  </w:t>
      </w:r>
      <w:r>
        <w:rPr>
          <w:szCs w:val="24"/>
        </w:rPr>
        <w:t xml:space="preserve">All Construction Contracts obtained by Company shall be deemed Confidential Information subject to </w:t>
      </w:r>
      <w:r>
        <w:rPr>
          <w:szCs w:val="24"/>
          <w:u w:val="single"/>
        </w:rPr>
        <w:t>Section 20.18</w:t>
      </w:r>
      <w:r>
        <w:t xml:space="preserve"> below.</w:t>
      </w:r>
    </w:p>
    <w:p w:rsidR="00DB646C" w:rsidRDefault="00DB646C" w14:paraId="33DC5923" w14:textId="77777777">
      <w:pPr>
        <w:pStyle w:val="ArticleL3"/>
      </w:pPr>
      <w:r>
        <w:lastRenderedPageBreak/>
        <w:t xml:space="preserve">In its efforts to achieve COD, Seller shall use Commercially Reasonable Efforts to achieve the milestones set forth in </w:t>
      </w:r>
      <w:r w:rsidRPr="005D6FDF">
        <w:rPr>
          <w:u w:val="single"/>
        </w:rPr>
        <w:t>Exhibit B – Construction Milestones</w:t>
      </w:r>
      <w:r w:rsidR="00D048E8">
        <w:t xml:space="preserve"> </w:t>
      </w:r>
      <w:r>
        <w:t>and shall notify Company promptly following achievement of each such milestone.</w:t>
      </w:r>
    </w:p>
    <w:p w:rsidR="00DB646C" w:rsidRDefault="00DB646C" w14:paraId="27545A4D" w14:textId="77777777">
      <w:pPr>
        <w:pStyle w:val="ArticleL3"/>
        <w:keepNext w:val="0"/>
      </w:pPr>
      <w:r>
        <w:t xml:space="preserve">Prior to the Commercial Operation Date, Seller shall (i) submit monthly progress reports to Company in a form agreed by the Parties, advising Company of the current status of each Construction Milestone, any significant developments or delays (along with an action plan for making up delays), and Seller’s best estimate of the Commercial Operation Date; (ii) provide copies of reports submitted to the Facility Lender relating to status, progress and development of the </w:t>
      </w:r>
      <w:r w:rsidR="00F43041">
        <w:t>Facility</w:t>
      </w:r>
      <w:r>
        <w:t>, and (iii) 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w:t>
      </w:r>
    </w:p>
    <w:p w:rsidR="00DB646C" w:rsidRDefault="00DB646C" w14:paraId="6A18F37E" w14:textId="77777777">
      <w:pPr>
        <w:pStyle w:val="ArticleL3"/>
        <w:keepNext w:val="0"/>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rsidR="00DB646C" w:rsidRDefault="00DB646C" w14:paraId="5A421977" w14:textId="77777777">
      <w:pPr>
        <w:pStyle w:val="ArticleL3"/>
        <w:keepNext w:val="0"/>
      </w:pPr>
      <w:r>
        <w:t xml:space="preserve">Neither Company’s review of Construction Contracts and Seller’s reports, nor its discussions with Seller and its contractors, nor its monitoring of development and construction the Facility, shall be construed as endorsement by Company of the design, engineering, construction or testing thereof nor as any express or implied warranty as to the performance, safety, durability, or reliability of the Facility. </w:t>
      </w:r>
    </w:p>
    <w:p w:rsidR="00DB646C" w:rsidRDefault="00DB646C" w14:paraId="34D7CB43" w14:textId="77777777">
      <w:pPr>
        <w:pStyle w:val="ArticleL2"/>
      </w:pPr>
      <w:bookmarkStart w:name="_Toc433953963" w:id="48"/>
      <w:bookmarkStart w:name="_Toc433954121" w:id="49"/>
      <w:r>
        <w:rPr>
          <w:u w:val="single"/>
        </w:rPr>
        <w:t>Environmental Matters</w:t>
      </w:r>
      <w:r>
        <w:rPr>
          <w:color w:val="000000"/>
          <w:szCs w:val="24"/>
        </w:rPr>
        <w:fldChar w:fldCharType="begin"/>
      </w:r>
      <w:r>
        <w:rPr>
          <w:color w:val="000000"/>
          <w:szCs w:val="24"/>
        </w:rPr>
        <w:instrText>tc "</w:instrText>
      </w:r>
      <w:bookmarkStart w:name="_Toc119239380" w:id="50"/>
      <w:r>
        <w:rPr>
          <w:color w:val="000000"/>
          <w:szCs w:val="24"/>
        </w:rPr>
        <w:instrText>4.2</w:instrText>
      </w:r>
      <w:r>
        <w:rPr>
          <w:color w:val="000000"/>
          <w:szCs w:val="24"/>
        </w:rPr>
        <w:tab/>
        <w:instrText>Environmental Matters</w:instrText>
      </w:r>
      <w:bookmarkEnd w:id="50"/>
      <w:r>
        <w:rPr>
          <w:color w:val="000000"/>
          <w:szCs w:val="24"/>
        </w:rPr>
        <w:instrText>” \f C \l 2</w:instrText>
      </w:r>
      <w:r>
        <w:rPr>
          <w:color w:val="000000"/>
          <w:szCs w:val="24"/>
        </w:rPr>
        <w:fldChar w:fldCharType="end"/>
      </w:r>
      <w:r>
        <w:fldChar w:fldCharType="begin"/>
      </w:r>
      <w:r>
        <w:instrText xml:space="preserve"> TC </w:instrText>
      </w:r>
      <w:r>
        <w:fldChar w:fldCharType="end"/>
      </w:r>
      <w:r>
        <w:rPr>
          <w:i/>
        </w:rPr>
        <w:t>.</w:t>
      </w:r>
      <w:bookmarkEnd w:id="48"/>
      <w:bookmarkEnd w:id="49"/>
    </w:p>
    <w:p w:rsidR="00DB646C" w:rsidRDefault="00DB646C" w14:paraId="559DABCB" w14:textId="77777777">
      <w:pPr>
        <w:pStyle w:val="ArticleL3"/>
        <w:keepNext w:val="0"/>
      </w:pPr>
      <w:r>
        <w:t xml:space="preserve">No later than </w:t>
      </w:r>
      <w:r w:rsidR="00A12E0B">
        <w:t>sixty (</w:t>
      </w:r>
      <w:r>
        <w:t>60</w:t>
      </w:r>
      <w:r w:rsidR="00A12E0B">
        <w:t>)</w:t>
      </w:r>
      <w:r>
        <w:t xml:space="preserve"> Days following PUC Approval, Seller shall complete and provide to Company a comprehensive independent “Phase I” environmental </w:t>
      </w:r>
      <w:r w:rsidR="00A24D84">
        <w:t xml:space="preserve">site assessment </w:t>
      </w:r>
      <w:r>
        <w:t xml:space="preserve">of the Site </w:t>
      </w:r>
      <w:r w:rsidR="008E73E0">
        <w:t xml:space="preserve">that is conducted in compliance with ASTM E1527-13 or E2257-16, as applicable </w:t>
      </w:r>
      <w:r>
        <w:t>(including associated raw data, if requested by Company)</w:t>
      </w:r>
      <w:r w:rsidR="00F43041">
        <w:t>, which report shall have been prepared as of a reasonably proximate time such that it reflects the then-current conditions of the site.</w:t>
      </w:r>
      <w:r>
        <w:t xml:space="preserve">  Seller shall notify Company promptly (i) if (and to what extent) any Environmental Contamination on the Site will preclude or interfere with Seller’s ability to perform its obligations under this PPA, and (ii) Seller’s plan for remediation thereof</w:t>
      </w:r>
      <w:r w:rsidR="00894785">
        <w:t xml:space="preserve"> </w:t>
      </w:r>
      <w:r>
        <w:t xml:space="preserve">that would allow Seller to perform this PPA as and when due.  The Phase I report delivered to Company under this paragraph shall be deemed Confidential Information for purposes of </w:t>
      </w:r>
      <w:r>
        <w:rPr>
          <w:u w:val="single"/>
        </w:rPr>
        <w:t>Section 20.18</w:t>
      </w:r>
      <w:r>
        <w:t>.</w:t>
      </w:r>
    </w:p>
    <w:p w:rsidR="00DB646C" w:rsidRDefault="00DB646C" w14:paraId="1CD47E83" w14:textId="77777777">
      <w:pPr>
        <w:pStyle w:val="ArticleL3"/>
        <w:keepNext w:val="0"/>
      </w:pPr>
      <w:r>
        <w:t xml:space="preserve">Throughout the Term, Seller promptly shall </w:t>
      </w:r>
    </w:p>
    <w:p w:rsidR="00DB646C" w:rsidRDefault="00DB646C" w14:paraId="1F06336B" w14:textId="77777777">
      <w:pPr>
        <w:pStyle w:val="ArticleL4"/>
        <w:keepNext w:val="0"/>
        <w:ind w:left="360" w:firstLine="1800"/>
      </w:pPr>
      <w:r>
        <w:t>disclose to Company and remediate</w:t>
      </w:r>
      <w:r w:rsidR="00F14909">
        <w:t>, at Seller’s sole cost and expense,</w:t>
      </w:r>
      <w:r>
        <w:t xml:space="preserve"> any Environmental Contamination identified at the Site; </w:t>
      </w:r>
    </w:p>
    <w:p w:rsidR="00DB646C" w:rsidRDefault="00DB646C" w14:paraId="4BEF62D1" w14:textId="77777777">
      <w:pPr>
        <w:pStyle w:val="ArticleL4"/>
        <w:keepNext w:val="0"/>
        <w:tabs>
          <w:tab w:val="clear" w:pos="2880"/>
          <w:tab w:val="num" w:pos="2340"/>
        </w:tabs>
        <w:spacing w:after="200"/>
        <w:ind w:left="360" w:firstLine="1440"/>
      </w:pPr>
      <w:r>
        <w:lastRenderedPageBreak/>
        <w:t>provide to Company copies of any further environmental assessments or investigations of the Site (including associated raw data, if requested by Company);  and</w:t>
      </w:r>
    </w:p>
    <w:p w:rsidR="00DB646C" w:rsidRDefault="00DB646C" w14:paraId="39AEC8B0" w14:textId="77777777">
      <w:pPr>
        <w:pStyle w:val="ArticleL4"/>
        <w:keepNext w:val="0"/>
        <w:ind w:left="360" w:firstLine="1800"/>
      </w:pPr>
      <w:r>
        <w:t xml:space="preserve">disclose to Company the existence of any enforcement, legal, or regulatory action or proceeding relating to any alleged presence of Environmental Contamination and/or the alleged violation of any Applicable Law related to protection of </w:t>
      </w:r>
      <w:r w:rsidR="008E73E0">
        <w:t xml:space="preserve">human health, the environment, or natural resources including </w:t>
      </w:r>
      <w:r>
        <w:t>protected species.</w:t>
      </w:r>
    </w:p>
    <w:p w:rsidR="00DB646C" w:rsidRDefault="00DB646C" w14:paraId="0155DCD6" w14:textId="77777777">
      <w:pPr>
        <w:pStyle w:val="ArticleL3"/>
        <w:keepNext w:val="0"/>
        <w:spacing w:after="160"/>
      </w:pPr>
      <w:r>
        <w:t>For purposes hereof:</w:t>
      </w:r>
    </w:p>
    <w:p w:rsidR="00DB646C" w:rsidRDefault="00DB646C" w14:paraId="5605A980" w14:textId="77777777">
      <w:pPr>
        <w:pStyle w:val="ArticleL4"/>
        <w:keepNext w:val="0"/>
        <w:spacing w:after="160"/>
        <w:ind w:left="360" w:firstLine="1800"/>
      </w:pPr>
      <w:r>
        <w:t>“</w:t>
      </w:r>
      <w:r>
        <w:rPr>
          <w:u w:val="single"/>
        </w:rPr>
        <w:t>Environmental Contamination</w:t>
      </w:r>
      <w:r>
        <w:t>” means the introduction or presence of Hazardous Materials at such levels, quantities or location, or of such form or character, that (i) requires remediation under Applicable Law, (ii) present a material risk that the Site will not be available or usable for the purposes contemplated by this PPA, and/or (iii) will preclude or interfere with Seller’s ability to perform its obligations under this PPA as and when due.</w:t>
      </w:r>
    </w:p>
    <w:p w:rsidR="00DB646C" w:rsidRDefault="008E73E0" w14:paraId="32447057" w14:textId="77777777">
      <w:pPr>
        <w:pStyle w:val="ArticleL4"/>
        <w:keepNext w:val="0"/>
        <w:ind w:left="360" w:firstLine="1800"/>
      </w:pPr>
      <w:r>
        <w:t>“</w:t>
      </w:r>
      <w:r>
        <w:rPr>
          <w:u w:val="single"/>
        </w:rPr>
        <w:t>Hazardous Materials</w:t>
      </w:r>
      <w:r>
        <w:t>” 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w:t>
      </w:r>
      <w:r w:rsidR="00DB646C">
        <w:t xml:space="preserve">; (ii) petroleum, including any fraction, derivative or additive; (iii) asbestos; (iv) polychlorinated biphenyls; </w:t>
      </w:r>
      <w:r>
        <w:t xml:space="preserve">(v) per- and polyfluoroalky substances </w:t>
      </w:r>
      <w:r w:rsidR="00DB646C">
        <w:t>(v</w:t>
      </w:r>
      <w:r>
        <w:t>i</w:t>
      </w:r>
      <w:r w:rsidR="00DB646C">
        <w:t>) radioactive material; (v</w:t>
      </w:r>
      <w:r>
        <w:t>i</w:t>
      </w:r>
      <w:r w:rsidR="00DB646C">
        <w:t xml:space="preserve">i) designated as a “hazardous substance” pursuant to the Clean Water Act, 33 U.S.C. §1251 </w:t>
      </w:r>
      <w:r w:rsidR="00DB646C">
        <w:rPr>
          <w:i/>
        </w:rPr>
        <w:t>et seq.</w:t>
      </w:r>
      <w:r w:rsidR="00DB646C">
        <w:t xml:space="preserve"> (33 U.S.C. §1251); (v</w:t>
      </w:r>
      <w:r>
        <w:t>i</w:t>
      </w:r>
      <w:r w:rsidR="00DB646C">
        <w:t xml:space="preserve">ii) defined as a “hazardous waste” pursuant to the Resource Conservation and Recovery Act, 42 U.S.C. §6901 </w:t>
      </w:r>
      <w:r w:rsidR="00DB646C">
        <w:rPr>
          <w:i/>
        </w:rPr>
        <w:t>et seq.</w:t>
      </w:r>
      <w:r w:rsidR="00DB646C">
        <w:t xml:space="preserve"> (42 U.S.C. §6901); (</w:t>
      </w:r>
      <w:r>
        <w:t>ix</w:t>
      </w:r>
      <w:r w:rsidR="00DB646C">
        <w:t xml:space="preserve">) defined as a “hazardous substance” pursuant to the Comprehensive Environmental Response, Compensation, and Liability Act, 42 U.S.C. §9601 </w:t>
      </w:r>
      <w:r w:rsidR="00DB646C">
        <w:rPr>
          <w:i/>
        </w:rPr>
        <w:t>et seq.</w:t>
      </w:r>
      <w:r w:rsidR="00DB646C">
        <w:t xml:space="preserve"> (42 U.S.C. §9601); (x) defined as a “chemical substance” under the Toxic Substances Control Act, 15 U.S.C. §2601 </w:t>
      </w:r>
      <w:r w:rsidR="00DB646C">
        <w:rPr>
          <w:i/>
        </w:rPr>
        <w:t>et seq.</w:t>
      </w:r>
      <w:r w:rsidR="00DB646C">
        <w:t xml:space="preserve"> (15 U.S.C. §2601); or (x</w:t>
      </w:r>
      <w:r>
        <w:t>i</w:t>
      </w:r>
      <w:r w:rsidR="00DB646C">
        <w:t xml:space="preserve">) defined as a pesticide under the Federal Insecticide, Fungicide, and Rodenticide Act, 7 U.S.C. §136 </w:t>
      </w:r>
      <w:r w:rsidR="00DB646C">
        <w:rPr>
          <w:i/>
        </w:rPr>
        <w:t>et seq.</w:t>
      </w:r>
      <w:r w:rsidR="00DB646C">
        <w:t xml:space="preserve"> (7 U.S.C. §136).</w:t>
      </w:r>
    </w:p>
    <w:p w:rsidR="00DB646C" w:rsidRDefault="00DB646C" w14:paraId="06967A92" w14:textId="77777777">
      <w:pPr>
        <w:pStyle w:val="ArticleL2"/>
      </w:pPr>
      <w:bookmarkStart w:name="_Toc433953964" w:id="51"/>
      <w:bookmarkStart w:name="_Toc433954122" w:id="52"/>
      <w:r>
        <w:rPr>
          <w:u w:val="single"/>
        </w:rPr>
        <w:t>Permits</w:t>
      </w:r>
      <w:r>
        <w:rPr>
          <w:color w:val="000000"/>
          <w:szCs w:val="24"/>
        </w:rPr>
        <w:fldChar w:fldCharType="begin"/>
      </w:r>
      <w:r>
        <w:rPr>
          <w:color w:val="000000"/>
          <w:szCs w:val="24"/>
        </w:rPr>
        <w:instrText>tc "</w:instrText>
      </w:r>
      <w:bookmarkStart w:name="_Toc119239381" w:id="53"/>
      <w:r>
        <w:rPr>
          <w:color w:val="000000"/>
          <w:szCs w:val="24"/>
        </w:rPr>
        <w:instrText>4.3</w:instrText>
      </w:r>
      <w:r>
        <w:rPr>
          <w:color w:val="000000"/>
          <w:szCs w:val="24"/>
        </w:rPr>
        <w:tab/>
        <w:instrText>Permits</w:instrText>
      </w:r>
      <w:bookmarkEnd w:id="53"/>
      <w:r>
        <w:rPr>
          <w:color w:val="000000"/>
          <w:szCs w:val="24"/>
        </w:rPr>
        <w:instrText>” \f C \l 2</w:instrText>
      </w:r>
      <w:r>
        <w:rPr>
          <w:color w:val="000000"/>
          <w:szCs w:val="24"/>
        </w:rPr>
        <w:fldChar w:fldCharType="end"/>
      </w:r>
      <w:r>
        <w:fldChar w:fldCharType="begin"/>
      </w:r>
      <w:r>
        <w:instrText xml:space="preserve"> TC </w:instrText>
      </w:r>
      <w:r>
        <w:fldChar w:fldCharType="end"/>
      </w:r>
      <w:r>
        <w:rPr>
          <w:i/>
        </w:rPr>
        <w:t>.</w:t>
      </w:r>
      <w:bookmarkEnd w:id="51"/>
      <w:bookmarkEnd w:id="52"/>
    </w:p>
    <w:p w:rsidR="00DB646C" w:rsidRDefault="00DB646C" w14:paraId="55E8F905" w14:textId="77777777">
      <w:pPr>
        <w:pStyle w:val="ArticleL3"/>
        <w:keepNext w:val="0"/>
      </w:pPr>
      <w:r>
        <w:t xml:space="preserve">Seller shall obtain and pay for all Permits necessary </w:t>
      </w:r>
      <w:r w:rsidR="008E73E0">
        <w:t xml:space="preserve">under Applicable Law </w:t>
      </w:r>
      <w:r>
        <w:t xml:space="preserve">or advisable </w:t>
      </w:r>
      <w:r w:rsidR="008E73E0">
        <w:t xml:space="preserve">pursuant to </w:t>
      </w:r>
      <w:r>
        <w:t xml:space="preserve">Good Utility Practice for the construction, ownership, operation and maintenance of the Facility and the generation and delivery of the </w:t>
      </w:r>
      <w:r w:rsidR="00003CED">
        <w:t>products and services required by this PPA</w:t>
      </w:r>
      <w:r>
        <w:t xml:space="preserve">.  Seller shall keep Company informed as to the status of its permitting efforts and shall provide Company the opportunity to review and comment on major applications for draft and final Permits.  Seller shall promptly inform Company of (i) any Permits which Seller is unable to obtain, that are delayed, limited, suspended, terminated or otherwise constrained, along with a statement of whether and to what extent </w:t>
      </w:r>
      <w:r>
        <w:lastRenderedPageBreak/>
        <w:t>this circumstance may limit or preclude Seller’s ability to perform under this PPA, and (ii) Seller’s plan to overcome such issue(s) to allow Seller to perform this PPA as and when due.  Company shall have the right to inspect and obtain copies of all Permits held by Seller.</w:t>
      </w:r>
    </w:p>
    <w:p w:rsidR="00DB646C" w:rsidRDefault="00DB646C" w14:paraId="65A627AE" w14:textId="77777777">
      <w:pPr>
        <w:pStyle w:val="ArticleL3"/>
        <w:keepNext w:val="0"/>
      </w:pPr>
      <w:r>
        <w:t xml:space="preserve">Seller represents and warrants to Company that, except for those Permits identified in </w:t>
      </w:r>
      <w:r>
        <w:rPr>
          <w:u w:val="single"/>
        </w:rPr>
        <w:t>Exhibit F - Seller’s Needed Permits</w:t>
      </w:r>
      <w:r>
        <w:t xml:space="preserve"> (each of which Seller anticipates will be obtained by Seller in the ordinary course of business), all Permits and other actions required or recommended by applicable Governmental Authorities to authorize Seller’s execution, delivery and performance of this PPA </w:t>
      </w:r>
      <w:r w:rsidRPr="00BB25AA" w:rsidR="00634BA6">
        <w:t>(</w:t>
      </w:r>
      <w:r w:rsidRPr="00BB25AA" w:rsidR="00BB25AA">
        <w:rPr>
          <w:i/>
          <w:iCs/>
          <w:color w:val="FF0000"/>
          <w:highlight w:val="yellow"/>
        </w:rPr>
        <w:t>wind</w:t>
      </w:r>
      <w:r w:rsidRPr="00BB25AA" w:rsidR="00BB25AA">
        <w:t xml:space="preserve"> </w:t>
      </w:r>
      <w:r w:rsidRPr="00BB25AA" w:rsidR="00634BA6">
        <w:t>including Permits with respect to protected species)</w:t>
      </w:r>
      <w:r>
        <w:t xml:space="preserve"> have been duly obtained and are in full force and effect. </w:t>
      </w:r>
    </w:p>
    <w:p w:rsidR="00DB646C" w:rsidRDefault="00DB646C" w14:paraId="324D2982" w14:textId="77777777">
      <w:pPr>
        <w:pStyle w:val="ArticleL3"/>
        <w:keepNext w:val="0"/>
      </w:pPr>
      <w:r>
        <w:t>Throughout the Term, Seller promptly shall disclose to Company the existence of any enforcement, legal, or regulatory action or proceeding relating to the alleged violation of any Permit held by Seller, which proceeding (if successful) could materially interfere with Seller’s performance of this PPA.</w:t>
      </w:r>
    </w:p>
    <w:p w:rsidR="00DB646C" w:rsidRDefault="00DB646C" w14:paraId="553E3E43" w14:textId="77777777">
      <w:pPr>
        <w:pStyle w:val="ArticleL3"/>
        <w:keepNext w:val="0"/>
      </w:pPr>
      <w:r>
        <w:t>For purposes hereof, “</w:t>
      </w:r>
      <w:r>
        <w:rPr>
          <w:u w:val="single"/>
        </w:rPr>
        <w:t>Permits</w:t>
      </w:r>
      <w:r>
        <w:t>” means all applicable construction, land use, air quality, emissions control, environmental, protected species, and other permits, licenses and approvals from any Governmental Authority for construction, ownership, operation and maintenance of the Facility and the generation and delivery of Renewable Energy therefrom.</w:t>
      </w:r>
    </w:p>
    <w:p w:rsidR="00DB646C" w:rsidRDefault="00DB646C" w14:paraId="4FE7689B" w14:textId="77777777">
      <w:pPr>
        <w:pStyle w:val="ArticleL2"/>
        <w:keepNext w:val="0"/>
      </w:pPr>
      <w:bookmarkStart w:name="_Toc433953965" w:id="54"/>
      <w:bookmarkStart w:name="_Toc433954123" w:id="55"/>
      <w:r>
        <w:rPr>
          <w:u w:val="single"/>
        </w:rPr>
        <w:t>Governmental Inspections</w:t>
      </w:r>
      <w:r>
        <w:rPr>
          <w:color w:val="000000"/>
          <w:szCs w:val="24"/>
        </w:rPr>
        <w:fldChar w:fldCharType="begin"/>
      </w:r>
      <w:r>
        <w:rPr>
          <w:color w:val="000000"/>
          <w:szCs w:val="24"/>
        </w:rPr>
        <w:instrText>tc "</w:instrText>
      </w:r>
      <w:bookmarkStart w:name="_Toc119239382" w:id="56"/>
      <w:r>
        <w:rPr>
          <w:color w:val="000000"/>
          <w:szCs w:val="24"/>
        </w:rPr>
        <w:instrText>4.4</w:instrText>
      </w:r>
      <w:r>
        <w:rPr>
          <w:color w:val="000000"/>
          <w:szCs w:val="24"/>
        </w:rPr>
        <w:tab/>
        <w:instrText>Governmental Inspections</w:instrText>
      </w:r>
      <w:bookmarkEnd w:id="56"/>
      <w:r>
        <w:rPr>
          <w:color w:val="000000"/>
          <w:szCs w:val="24"/>
        </w:rPr>
        <w:instrText>” \f C \l 2</w:instrText>
      </w:r>
      <w:r>
        <w:rPr>
          <w:color w:val="000000"/>
          <w:szCs w:val="24"/>
        </w:rPr>
        <w:fldChar w:fldCharType="end"/>
      </w:r>
      <w:r>
        <w:fldChar w:fldCharType="begin"/>
      </w:r>
      <w:r>
        <w:instrText xml:space="preserve"> TC </w:instrText>
      </w:r>
      <w:r>
        <w:fldChar w:fldCharType="end"/>
      </w:r>
      <w:r>
        <w:rPr>
          <w:i/>
        </w:rPr>
        <w:t>.</w:t>
      </w:r>
      <w:bookmarkEnd w:id="46"/>
      <w:r>
        <w:t xml:space="preserve">  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54"/>
      <w:bookmarkEnd w:id="55"/>
    </w:p>
    <w:p w:rsidR="00DB646C" w:rsidRDefault="00DB646C" w14:paraId="7BA4DB18" w14:textId="77777777">
      <w:pPr>
        <w:pStyle w:val="ArticleL2"/>
      </w:pPr>
      <w:bookmarkStart w:name="_Toc433953966" w:id="57"/>
      <w:bookmarkStart w:name="_Toc433954124" w:id="58"/>
      <w:bookmarkStart w:name="_Toc288027247" w:id="59"/>
      <w:r>
        <w:rPr>
          <w:u w:val="single"/>
        </w:rPr>
        <w:t>Commercial Operation</w:t>
      </w:r>
      <w:r>
        <w:t>.</w:t>
      </w:r>
      <w:bookmarkEnd w:id="57"/>
      <w:bookmarkEnd w:id="58"/>
      <w:r>
        <w:rPr>
          <w:color w:val="000000"/>
          <w:szCs w:val="24"/>
        </w:rPr>
        <w:t xml:space="preserve"> </w:t>
      </w:r>
      <w:r>
        <w:rPr>
          <w:color w:val="000000"/>
          <w:szCs w:val="24"/>
        </w:rPr>
        <w:fldChar w:fldCharType="begin"/>
      </w:r>
      <w:r>
        <w:rPr>
          <w:color w:val="000000"/>
          <w:szCs w:val="24"/>
        </w:rPr>
        <w:instrText>tc "</w:instrText>
      </w:r>
      <w:bookmarkStart w:name="_Toc119239383" w:id="60"/>
      <w:r>
        <w:rPr>
          <w:color w:val="000000"/>
          <w:szCs w:val="24"/>
        </w:rPr>
        <w:instrText>4.5</w:instrText>
      </w:r>
      <w:r>
        <w:rPr>
          <w:color w:val="000000"/>
          <w:szCs w:val="24"/>
        </w:rPr>
        <w:tab/>
        <w:instrText>Commercial Operation</w:instrText>
      </w:r>
      <w:bookmarkEnd w:id="60"/>
      <w:r>
        <w:rPr>
          <w:color w:val="000000"/>
          <w:szCs w:val="24"/>
        </w:rPr>
        <w:instrText>” \f C \l 2</w:instrText>
      </w:r>
      <w:r>
        <w:rPr>
          <w:color w:val="000000"/>
          <w:szCs w:val="24"/>
        </w:rPr>
        <w:fldChar w:fldCharType="end"/>
      </w:r>
      <w:r>
        <w:fldChar w:fldCharType="begin"/>
      </w:r>
      <w:r>
        <w:instrText xml:space="preserve"> TC </w:instrText>
      </w:r>
      <w:r>
        <w:fldChar w:fldCharType="end"/>
      </w:r>
      <w:r>
        <w:t xml:space="preserve">  </w:t>
      </w:r>
    </w:p>
    <w:p w:rsidR="00DB646C" w:rsidRDefault="00DB646C" w14:paraId="7E763149" w14:textId="77777777">
      <w:pPr>
        <w:pStyle w:val="ArticleL3"/>
        <w:keepNext w:val="0"/>
      </w:pPr>
      <w:r>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xml:space="preserve">] </w:t>
      </w:r>
      <w:r w:rsidR="00634BA6">
        <w:t>[</w:t>
      </w:r>
      <w:r w:rsidRPr="00634BA6">
        <w:rPr>
          <w:b/>
          <w:i/>
          <w:color w:val="FF0000"/>
          <w:sz w:val="20"/>
          <w:highlight w:val="yellow"/>
        </w:rPr>
        <w:t>insert date that is 90 days prior to Target COD</w:t>
      </w:r>
      <w:r w:rsidR="00634BA6">
        <w:rPr>
          <w:b/>
          <w:i/>
          <w:sz w:val="20"/>
        </w:rPr>
        <w:t>]</w:t>
      </w:r>
      <w:r>
        <w:t>.</w:t>
      </w:r>
    </w:p>
    <w:p w:rsidR="00DB646C" w:rsidRDefault="00DB646C" w14:paraId="174DAA3E" w14:textId="77777777">
      <w:pPr>
        <w:pStyle w:val="ArticleL3"/>
        <w:keepNext w:val="0"/>
      </w:pPr>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w:t>
      </w:r>
      <w:r w:rsidR="00A12E0B">
        <w:t>ten (</w:t>
      </w:r>
      <w:r>
        <w:t>10</w:t>
      </w:r>
      <w:r w:rsidR="00A12E0B">
        <w:t>)</w:t>
      </w:r>
      <w:r>
        <w:t xml:space="preserve"> Business Days to review a COD Notice and raise any Commercially Reasonable objection to Seller’s satisfaction of any of the COD Conditions, </w:t>
      </w:r>
      <w:r>
        <w:rPr>
          <w:i/>
        </w:rPr>
        <w:t>provided, however</w:t>
      </w:r>
      <w:r>
        <w:t xml:space="preserve">, that Seller’s COD Notice shall be deemed accepted by Company if Company fails to object within such time period.  Seller may notify Company of completion of one or more COD Conditions on an individual and incremental basis prior to COD, </w:t>
      </w:r>
      <w:r>
        <w:rPr>
          <w:i/>
        </w:rPr>
        <w:t xml:space="preserve">provided, however, </w:t>
      </w:r>
      <w:r>
        <w:t xml:space="preserve">that Company shall in all cases have up to </w:t>
      </w:r>
      <w:r w:rsidR="00A12E0B">
        <w:t>ten (</w:t>
      </w:r>
      <w:r>
        <w:t>10</w:t>
      </w:r>
      <w:r w:rsidR="00A12E0B">
        <w:t>)</w:t>
      </w:r>
      <w:r>
        <w:t xml:space="preserve"> Business Days to review and object to each such notice. </w:t>
      </w:r>
    </w:p>
    <w:p w:rsidR="00DB646C" w:rsidRDefault="00DB646C" w14:paraId="1988D595" w14:textId="77777777">
      <w:pPr>
        <w:pStyle w:val="ArticleL3"/>
        <w:keepNext w:val="0"/>
      </w:pPr>
      <w:r>
        <w:t>For purposes hereof:</w:t>
      </w:r>
    </w:p>
    <w:p w:rsidR="00DB646C" w:rsidRDefault="00DB646C" w14:paraId="31766C6D" w14:textId="77777777">
      <w:pPr>
        <w:pStyle w:val="ArticleL4"/>
        <w:keepNext w:val="0"/>
      </w:pPr>
      <w:r>
        <w:lastRenderedPageBreak/>
        <w:t>the “</w:t>
      </w:r>
      <w:r>
        <w:rPr>
          <w:u w:val="single"/>
        </w:rPr>
        <w:t>Commercial Operation Date</w:t>
      </w:r>
      <w:r>
        <w:t>” or “</w:t>
      </w:r>
      <w:r>
        <w:rPr>
          <w:u w:val="single"/>
        </w:rPr>
        <w:t>COD</w:t>
      </w:r>
      <w:r>
        <w:t xml:space="preserve">” means 12:01 am on the Day </w:t>
      </w:r>
      <w:r w:rsidR="007A6798">
        <w:t xml:space="preserve">after which Seller’s COD Notice has been accepted by Company or deemed accepted by Company pursuant to </w:t>
      </w:r>
      <w:r w:rsidRPr="00A707B2" w:rsidR="007A6798">
        <w:rPr>
          <w:u w:val="single"/>
        </w:rPr>
        <w:t>Section 4.5(B)</w:t>
      </w:r>
      <w:r>
        <w:t>; and</w:t>
      </w:r>
    </w:p>
    <w:p w:rsidR="00DB646C" w:rsidRDefault="00DB646C" w14:paraId="272A6D63" w14:textId="77777777">
      <w:pPr>
        <w:pStyle w:val="ArticleL4"/>
        <w:keepNext w:val="0"/>
        <w:spacing w:after="160"/>
      </w:pPr>
      <w:r>
        <w:t>the “</w:t>
      </w:r>
      <w:r>
        <w:rPr>
          <w:u w:val="single"/>
        </w:rPr>
        <w:t>COD Conditions</w:t>
      </w:r>
      <w:r>
        <w:t>” are:</w:t>
      </w:r>
    </w:p>
    <w:p w:rsidR="00DB646C" w:rsidP="00495DBD" w:rsidRDefault="00DB646C" w14:paraId="21B33600" w14:textId="77777777">
      <w:pPr>
        <w:pStyle w:val="ArticleL3"/>
        <w:keepNext w:val="0"/>
        <w:numPr>
          <w:ilvl w:val="2"/>
          <w:numId w:val="33"/>
        </w:numPr>
        <w:tabs>
          <w:tab w:val="clear" w:pos="2020"/>
          <w:tab w:val="num" w:pos="3060"/>
        </w:tabs>
        <w:spacing w:after="160"/>
        <w:ind w:left="360" w:firstLine="2074"/>
      </w:pPr>
      <w:r>
        <w:t xml:space="preserve">an officer of Seller, authorized to bind Seller and who is familiar with the Facility, has </w:t>
      </w:r>
      <w:r w:rsidR="00003CED">
        <w:t xml:space="preserve">confirmed in writing that </w:t>
      </w:r>
      <w:r>
        <w:t xml:space="preserve">(1) </w:t>
      </w:r>
      <w:r w:rsidR="00AD34A8">
        <w:t xml:space="preserve">all necessary and material Permits have been obtained, are in full force and effect and the entity granting the Permit has not placed any </w:t>
      </w:r>
      <w:bookmarkStart w:name="_Hlk47086951" w:id="61"/>
      <w:r w:rsidR="006F1BE1">
        <w:t xml:space="preserve">temporary or conditional </w:t>
      </w:r>
      <w:bookmarkEnd w:id="61"/>
      <w:r w:rsidR="00AD34A8">
        <w:t>restrictions or limitations on the Facility or its operation</w:t>
      </w:r>
      <w:r>
        <w:t>, (2) Seller is in compliance with this PPA in all material respects, (3) Seller has made all necessary arrangements to obtain and pay the Local Provider for House Power, and (4) the Facility is available to commence normal operations in accordance with Seller’s operating agreements, Construction Contracts, and applicable manufacturers’ warranties;</w:t>
      </w:r>
    </w:p>
    <w:p w:rsidR="00DB646C" w:rsidP="00495DBD" w:rsidRDefault="00DB646C" w14:paraId="732B58F7" w14:textId="77777777">
      <w:pPr>
        <w:pStyle w:val="ArticleL3"/>
        <w:keepNext w:val="0"/>
        <w:numPr>
          <w:ilvl w:val="2"/>
          <w:numId w:val="33"/>
        </w:numPr>
        <w:tabs>
          <w:tab w:val="clear" w:pos="2020"/>
          <w:tab w:val="num" w:pos="3060"/>
        </w:tabs>
        <w:spacing w:after="160"/>
        <w:ind w:left="360" w:firstLine="2074"/>
      </w:pPr>
      <w:r>
        <w:t xml:space="preserve">Seller has proven to Company’s reasonable satisfaction that (1) Seller and the Transmission Authority have </w:t>
      </w:r>
      <w:r w:rsidR="00071C9A">
        <w:t xml:space="preserve">executed </w:t>
      </w:r>
      <w:r>
        <w:t xml:space="preserve">the Interconnection Agreement, and Seller has received no notice of breach thereof from the Transmission Authority, (2) </w:t>
      </w:r>
      <w:r w:rsidR="00DE62DE">
        <w:t>the Facility is interconnected to the 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0023038A">
        <w:t>,</w:t>
      </w:r>
      <w:r w:rsidR="00DE62DE">
        <w:t xml:space="preserve"> </w:t>
      </w:r>
      <w:r w:rsidR="00C665C9">
        <w:t xml:space="preserve">(3) Seller has or is capable of declaring commercial operation under the Interconnection Agreement </w:t>
      </w:r>
      <w:r>
        <w:t>and (</w:t>
      </w:r>
      <w:r w:rsidR="00C665C9">
        <w:t>4</w:t>
      </w:r>
      <w:r>
        <w:t>) Seller has made all other arrangements necessary to deliver Renewable Energy;</w:t>
      </w:r>
    </w:p>
    <w:p w:rsidR="00DB646C" w:rsidP="00495DBD" w:rsidRDefault="00DB646C" w14:paraId="6100FA0F" w14:textId="77777777">
      <w:pPr>
        <w:pStyle w:val="ArticleL3"/>
        <w:keepNext w:val="0"/>
        <w:numPr>
          <w:ilvl w:val="2"/>
          <w:numId w:val="33"/>
        </w:numPr>
        <w:tabs>
          <w:tab w:val="clear" w:pos="2020"/>
          <w:tab w:val="num" w:pos="3060"/>
        </w:tabs>
        <w:spacing w:after="160"/>
        <w:ind w:left="360" w:firstLine="2074"/>
      </w:pPr>
      <w:r>
        <w:t xml:space="preserve"> </w:t>
      </w:r>
      <w:bookmarkStart w:name="_Hlk46900965" w:id="62"/>
      <w:r>
        <w:t>Seller has obtained and provided to Company an independent registered professional engineer’s certification stating that the Facility has been completed in all material respects, except for “punch list” items that do not have a Material Adverse Effect on the ability of the Facility to operate for its intended purpose</w:t>
      </w:r>
      <w:r w:rsidR="007A6798">
        <w:t xml:space="preserve"> and are not required for the safe operation of the Facility or otherwise affect the Capacity, efficiency, reliability, operability, safety or mechanical or electrical integrity of the Facility</w:t>
      </w:r>
      <w:bookmarkEnd w:id="62"/>
      <w:r>
        <w:t>;</w:t>
      </w:r>
    </w:p>
    <w:p w:rsidR="00DB646C" w:rsidP="00495DBD" w:rsidRDefault="00DB646C" w14:paraId="7D85F4E0" w14:textId="77777777">
      <w:pPr>
        <w:pStyle w:val="ArticleL3"/>
        <w:keepNext w:val="0"/>
        <w:numPr>
          <w:ilvl w:val="2"/>
          <w:numId w:val="33"/>
        </w:numPr>
        <w:tabs>
          <w:tab w:val="clear" w:pos="2020"/>
          <w:tab w:val="num" w:pos="3060"/>
        </w:tabs>
        <w:spacing w:after="160"/>
        <w:ind w:left="360" w:firstLine="2074"/>
      </w:pPr>
      <w:r>
        <w:t>Seller has complied and provided to Company the certifications required by 4 CCR 723-</w:t>
      </w:r>
      <w:r w:rsidR="005E4A36">
        <w:t>3-</w:t>
      </w:r>
      <w:r>
        <w:t>3668</w:t>
      </w:r>
      <w:r w:rsidR="005E4A36">
        <w:t>, or successor rule</w:t>
      </w:r>
      <w:r>
        <w:t xml:space="preserve"> (or has provided suitable evidence that the Facility is exempt from such rule</w:t>
      </w:r>
      <w:r w:rsidR="005E4A36">
        <w:t xml:space="preserve"> or successor rule</w:t>
      </w:r>
      <w:r>
        <w:t xml:space="preserve">);  </w:t>
      </w:r>
    </w:p>
    <w:p w:rsidR="00DB646C" w:rsidP="00EA1BD5" w:rsidRDefault="00DB646C" w14:paraId="17103701" w14:textId="77777777">
      <w:pPr>
        <w:pStyle w:val="ArticleL3"/>
        <w:keepNext w:val="0"/>
        <w:numPr>
          <w:ilvl w:val="2"/>
          <w:numId w:val="33"/>
        </w:numPr>
        <w:tabs>
          <w:tab w:val="clear" w:pos="2020"/>
          <w:tab w:val="num" w:pos="3060"/>
        </w:tabs>
        <w:ind w:left="360" w:firstLine="2074"/>
      </w:pPr>
      <w:bookmarkStart w:name="_Hlk47092351" w:id="63"/>
      <w:r>
        <w:t xml:space="preserve">Seller has demonstrated the </w:t>
      </w:r>
      <w:r w:rsidR="00CB7FEB">
        <w:t xml:space="preserve">functionality and </w:t>
      </w:r>
      <w:r>
        <w:t>reliability of the Facility’s communications systems and AGC interface with Company’s EMCC, the capability of the Facility to receive and respond to signals from Company’s SCADA System</w:t>
      </w:r>
      <w:r w:rsidR="00EA1BD5">
        <w:t xml:space="preserve"> and the accuracy of the Electric Metering Devices and their ability to communicate with the Company in accordance with </w:t>
      </w:r>
      <w:r w:rsidRPr="0060794D" w:rsidR="00EA1BD5">
        <w:rPr>
          <w:u w:val="single"/>
        </w:rPr>
        <w:t xml:space="preserve">Exhibit </w:t>
      </w:r>
      <w:r w:rsidR="006B5400">
        <w:rPr>
          <w:u w:val="single"/>
        </w:rPr>
        <w:t>O</w:t>
      </w:r>
      <w:r w:rsidRPr="0060794D" w:rsidR="00EA1BD5">
        <w:rPr>
          <w:u w:val="single"/>
        </w:rPr>
        <w:t xml:space="preserve"> – Meter and Communications Requirements</w:t>
      </w:r>
      <w:bookmarkEnd w:id="63"/>
      <w:r w:rsidRPr="007A6798" w:rsidR="00EA1BD5">
        <w:t>;</w:t>
      </w:r>
    </w:p>
    <w:p w:rsidR="00DB646C" w:rsidP="00495DBD" w:rsidRDefault="00DB646C" w14:paraId="641ADE21" w14:textId="77777777">
      <w:pPr>
        <w:pStyle w:val="ArticleL3"/>
        <w:keepNext w:val="0"/>
        <w:numPr>
          <w:ilvl w:val="2"/>
          <w:numId w:val="33"/>
        </w:numPr>
        <w:tabs>
          <w:tab w:val="clear" w:pos="2020"/>
          <w:tab w:val="num" w:pos="3060"/>
        </w:tabs>
        <w:ind w:left="360" w:firstLine="2074"/>
      </w:pPr>
      <w:r>
        <w:t xml:space="preserve"> [</w:t>
      </w:r>
      <w:r w:rsidRPr="00AF2562">
        <w:rPr>
          <w:highlight w:val="yellow"/>
        </w:rPr>
        <w:t>Wind Turbines</w:t>
      </w:r>
      <w:r>
        <w:t>] [</w:t>
      </w:r>
      <w:r w:rsidRPr="00AF2562">
        <w:rPr>
          <w:highlight w:val="yellow"/>
        </w:rPr>
        <w:t>Solar Units</w:t>
      </w:r>
      <w:r>
        <w:t xml:space="preserve">] comprising </w:t>
      </w:r>
      <w:r w:rsidR="004739EF">
        <w:t xml:space="preserve">one hundred percent (100%) </w:t>
      </w:r>
      <w:r>
        <w:t>of the Nameplate Capacity</w:t>
      </w:r>
      <w:r w:rsidR="004739EF">
        <w:t xml:space="preserve"> of the Facility</w:t>
      </w:r>
      <w:r>
        <w:t xml:space="preserve">, and associated equipment </w:t>
      </w:r>
      <w:r>
        <w:lastRenderedPageBreak/>
        <w:t>sufficient to allow such [</w:t>
      </w:r>
      <w:r w:rsidRPr="00AF2562">
        <w:rPr>
          <w:highlight w:val="yellow"/>
        </w:rPr>
        <w:t>Wind Turbines</w:t>
      </w:r>
      <w:r>
        <w:t>] [</w:t>
      </w:r>
      <w:r w:rsidRPr="00AF2562">
        <w:rPr>
          <w:highlight w:val="yellow"/>
        </w:rPr>
        <w:t>Solar Units</w:t>
      </w:r>
      <w:r>
        <w:t>] to generate and deliver Renewable Energy have been installed and become operable</w:t>
      </w:r>
      <w:r w:rsidR="00CB7FEB">
        <w:t>;</w:t>
      </w:r>
    </w:p>
    <w:p w:rsidR="007C7BFC" w:rsidP="00495DBD" w:rsidRDefault="007C7BFC" w14:paraId="75C87DBD" w14:textId="77777777">
      <w:pPr>
        <w:pStyle w:val="ArticleL3"/>
        <w:keepNext w:val="0"/>
        <w:numPr>
          <w:ilvl w:val="2"/>
          <w:numId w:val="33"/>
        </w:numPr>
        <w:tabs>
          <w:tab w:val="clear" w:pos="2020"/>
          <w:tab w:val="num" w:pos="3060"/>
        </w:tabs>
        <w:ind w:left="360" w:firstLine="2074"/>
        <w:rPr>
          <w:szCs w:val="24"/>
        </w:rPr>
      </w:pPr>
      <w:bookmarkStart w:name="_Hlk47092411" w:id="64"/>
      <w:r w:rsidRPr="00A45DF9">
        <w:rPr>
          <w:szCs w:val="24"/>
        </w:rPr>
        <w:t xml:space="preserve">Seller has demonstrated </w:t>
      </w:r>
      <w:r>
        <w:rPr>
          <w:szCs w:val="24"/>
        </w:rPr>
        <w:t>P</w:t>
      </w:r>
      <w:r w:rsidRPr="00A45DF9">
        <w:rPr>
          <w:szCs w:val="24"/>
        </w:rPr>
        <w:t xml:space="preserve">ark </w:t>
      </w:r>
      <w:r>
        <w:rPr>
          <w:szCs w:val="24"/>
        </w:rPr>
        <w:t>P</w:t>
      </w:r>
      <w:r w:rsidRPr="00A45DF9">
        <w:rPr>
          <w:szCs w:val="24"/>
        </w:rPr>
        <w:t>otential will reflect the data quality standards specified in Section 8.3.</w:t>
      </w:r>
      <w:r>
        <w:rPr>
          <w:szCs w:val="24"/>
        </w:rPr>
        <w:t>B.3.</w:t>
      </w:r>
      <w:r w:rsidRPr="00A45DF9">
        <w:rPr>
          <w:szCs w:val="24"/>
        </w:rPr>
        <w:t>(a)</w:t>
      </w:r>
      <w:r w:rsidR="00CB7FEB">
        <w:rPr>
          <w:szCs w:val="24"/>
        </w:rPr>
        <w:t xml:space="preserve">; </w:t>
      </w:r>
    </w:p>
    <w:p w:rsidR="008846BA" w:rsidP="00495DBD" w:rsidRDefault="008846BA" w14:paraId="278CAF20" w14:textId="77777777">
      <w:pPr>
        <w:pStyle w:val="ArticleL3"/>
        <w:keepNext w:val="0"/>
        <w:numPr>
          <w:ilvl w:val="2"/>
          <w:numId w:val="33"/>
        </w:numPr>
        <w:tabs>
          <w:tab w:val="clear" w:pos="2020"/>
          <w:tab w:val="num" w:pos="3060"/>
        </w:tabs>
        <w:ind w:left="360" w:firstLine="2074"/>
      </w:pPr>
      <w:bookmarkStart w:name="_Hlk36899330" w:id="65"/>
      <w:r>
        <w:t>Seller has demonstrated the accuracy and reliability</w:t>
      </w:r>
      <w:r w:rsidRPr="00A13344">
        <w:t xml:space="preserve"> </w:t>
      </w:r>
      <w:r>
        <w:t xml:space="preserve">of the Real Time Data in Section 10.5 and the AGC Data Points to be sent from Seller to Company via </w:t>
      </w:r>
      <w:r w:rsidR="008A2412">
        <w:t xml:space="preserve">the </w:t>
      </w:r>
      <w:r>
        <w:t xml:space="preserve">SCADA </w:t>
      </w:r>
      <w:r w:rsidR="008A2412">
        <w:t>System</w:t>
      </w:r>
      <w:r w:rsidR="00EA1BD5">
        <w:t>,</w:t>
      </w:r>
      <w:r w:rsidR="005D6FDF">
        <w:t xml:space="preserve"> all in accordance with </w:t>
      </w:r>
      <w:r w:rsidRPr="0060794D" w:rsidR="005D6FDF">
        <w:rPr>
          <w:u w:val="single"/>
        </w:rPr>
        <w:t>Exhibit I - Operating Standards</w:t>
      </w:r>
      <w:r w:rsidRPr="007A6798" w:rsidR="007A6798">
        <w:t>;</w:t>
      </w:r>
    </w:p>
    <w:p w:rsidR="007C7BFC" w:rsidP="00495DBD" w:rsidRDefault="008846BA" w14:paraId="5B273504" w14:textId="77777777">
      <w:pPr>
        <w:pStyle w:val="ArticleL3"/>
        <w:keepNext w:val="0"/>
        <w:numPr>
          <w:ilvl w:val="2"/>
          <w:numId w:val="33"/>
        </w:numPr>
        <w:tabs>
          <w:tab w:val="clear" w:pos="2020"/>
          <w:tab w:val="num" w:pos="3060"/>
        </w:tabs>
        <w:ind w:left="360" w:firstLine="2074"/>
      </w:pPr>
      <w:r>
        <w:t xml:space="preserve">Seller has demonstrated the ability to fulfill the forecasting requirements including the usage of the </w:t>
      </w:r>
      <w:r>
        <w:rPr>
          <w:bCs/>
        </w:rPr>
        <w:t>availability forecast system</w:t>
      </w:r>
      <w:r>
        <w:t xml:space="preserve"> as described in </w:t>
      </w:r>
      <w:r w:rsidRPr="008846BA">
        <w:rPr>
          <w:u w:val="single"/>
        </w:rPr>
        <w:t>Exhibit I</w:t>
      </w:r>
      <w:r w:rsidRPr="00A34530">
        <w:rPr>
          <w:u w:val="single"/>
        </w:rPr>
        <w:t xml:space="preserve"> </w:t>
      </w:r>
      <w:r>
        <w:rPr>
          <w:u w:val="single"/>
        </w:rPr>
        <w:t>– Operating Standards</w:t>
      </w:r>
      <w:r w:rsidRPr="00035B77" w:rsidR="007A6798">
        <w:t>;</w:t>
      </w:r>
      <w:bookmarkEnd w:id="65"/>
    </w:p>
    <w:p w:rsidR="007A6798" w:rsidP="007A6798" w:rsidRDefault="007A6798" w14:paraId="0A29C4DB" w14:textId="77777777">
      <w:pPr>
        <w:pStyle w:val="ArticleL3"/>
        <w:keepNext w:val="0"/>
        <w:numPr>
          <w:ilvl w:val="2"/>
          <w:numId w:val="33"/>
        </w:numPr>
        <w:tabs>
          <w:tab w:val="clear" w:pos="2020"/>
          <w:tab w:val="num" w:pos="3060"/>
        </w:tabs>
        <w:ind w:left="720" w:firstLine="1714"/>
      </w:pPr>
      <w:r w:rsidRPr="00A707B2">
        <w:t xml:space="preserve">Seller has executed and delivered to Company all documents or instruments required under </w:t>
      </w:r>
      <w:r w:rsidRPr="00B94047">
        <w:rPr>
          <w:u w:val="single"/>
        </w:rPr>
        <w:t>Article 16</w:t>
      </w:r>
      <w:r w:rsidRPr="00035B77" w:rsidR="00035B77">
        <w:t xml:space="preserve">. </w:t>
      </w:r>
      <w:bookmarkEnd w:id="64"/>
    </w:p>
    <w:bookmarkEnd w:id="59"/>
    <w:p w:rsidR="002A6868" w:rsidP="00122499" w:rsidRDefault="00DB646C" w14:paraId="7F71B655" w14:textId="77777777">
      <w:pPr>
        <w:pStyle w:val="ArticleL3"/>
        <w:keepNext w:val="0"/>
      </w:pPr>
      <w:r>
        <w:t>For purposes hereof, the first “</w:t>
      </w:r>
      <w:r>
        <w:rPr>
          <w:u w:val="single"/>
        </w:rPr>
        <w:t>Commercial Operation Year</w:t>
      </w:r>
      <w:r>
        <w:t>” shall mean the period starting at 12:01 a.m. on the Commercial Operation Date and ending at 11:59 pm on the last Day of the calendar month in which the first anniversary of COD occurs, and each successive “Commercial Operation Year” shall mean the 12 month period following the prior Commercial Operation Year.</w:t>
      </w:r>
    </w:p>
    <w:p w:rsidRPr="00921265" w:rsidR="002C74B6" w:rsidP="002C74B6" w:rsidRDefault="002C74B6" w14:paraId="486CE499" w14:textId="77777777">
      <w:pPr>
        <w:pStyle w:val="ArticleL3"/>
        <w:keepNext w:val="0"/>
      </w:pPr>
      <w:r>
        <w:t>Prior to COD, should Seller require Company’s assistance in meeting the COD Conditions because the Transmission Authority considers Company to be the market participant for the Facility, Company shall use Commercially Reasonable Efforts to cooperate with and provide assistance to Seller, so long as Seller provides any security the Transmission Authority requires and reimburses Company for all expenses, including fees of counsel, Company may incur in providing such cooperation and assistance.</w:t>
      </w:r>
    </w:p>
    <w:p w:rsidR="00DB646C" w:rsidRDefault="00DB646C" w14:paraId="148A9607" w14:textId="77777777">
      <w:pPr>
        <w:pStyle w:val="ArticleL2"/>
      </w:pPr>
      <w:bookmarkStart w:name="_Toc288027249" w:id="66"/>
      <w:bookmarkStart w:name="_Toc433953967" w:id="67"/>
      <w:bookmarkStart w:name="_Toc433954125" w:id="68"/>
      <w:r>
        <w:rPr>
          <w:u w:val="single"/>
        </w:rPr>
        <w:t>Test Energy</w:t>
      </w:r>
      <w:r>
        <w:rPr>
          <w:color w:val="000000"/>
          <w:szCs w:val="24"/>
        </w:rPr>
        <w:fldChar w:fldCharType="begin"/>
      </w:r>
      <w:r>
        <w:rPr>
          <w:color w:val="000000"/>
          <w:szCs w:val="24"/>
        </w:rPr>
        <w:instrText>tc "</w:instrText>
      </w:r>
      <w:bookmarkStart w:name="_Toc119239384" w:id="69"/>
      <w:r>
        <w:rPr>
          <w:color w:val="000000"/>
          <w:szCs w:val="24"/>
        </w:rPr>
        <w:instrText>4.6</w:instrText>
      </w:r>
      <w:r>
        <w:rPr>
          <w:color w:val="000000"/>
          <w:szCs w:val="24"/>
        </w:rPr>
        <w:tab/>
        <w:instrText>Test Energy</w:instrText>
      </w:r>
      <w:bookmarkEnd w:id="69"/>
      <w:r>
        <w:rPr>
          <w:color w:val="000000"/>
          <w:szCs w:val="24"/>
        </w:rPr>
        <w:instrText>” \f C \l 2</w:instrText>
      </w:r>
      <w:r>
        <w:rPr>
          <w:color w:val="000000"/>
          <w:szCs w:val="24"/>
        </w:rPr>
        <w:fldChar w:fldCharType="end"/>
      </w:r>
      <w:r>
        <w:t>.</w:t>
      </w:r>
      <w:bookmarkEnd w:id="66"/>
      <w:bookmarkEnd w:id="67"/>
      <w:bookmarkEnd w:id="68"/>
    </w:p>
    <w:p w:rsidR="00DB646C" w:rsidRDefault="00DB646C" w14:paraId="23AA5938" w14:textId="77777777">
      <w:pPr>
        <w:pStyle w:val="ArticleL3"/>
        <w:keepNext w:val="0"/>
      </w:pPr>
      <w:r>
        <w:t xml:space="preserve">Seller shall provide Company and Transmission Authority with the information necessary to have the Facility registered with the Transmission Authority for inclusion in any generation modeling maintained by the Transmission Authority, sufficiently in advance to allow the Facility to be registered in such model at least </w:t>
      </w:r>
      <w:r w:rsidR="0023038A">
        <w:t xml:space="preserve">six </w:t>
      </w:r>
      <w:r>
        <w:t>months prior to generating any Test Energy.  Company shall cooperate reasonably to assist in the registration of the Facility to allow generation of Test Energy.</w:t>
      </w:r>
    </w:p>
    <w:p w:rsidR="00DB646C" w:rsidRDefault="00DB646C" w14:paraId="592D888B" w14:textId="77777777">
      <w:pPr>
        <w:pStyle w:val="ArticleL3"/>
        <w:keepNext w:val="0"/>
      </w:pPr>
      <w:r>
        <w:t xml:space="preserve">Seller shall coordinate the production and delivery of Test Energy with Company, with not less than seven </w:t>
      </w:r>
      <w:r w:rsidR="00A12E0B">
        <w:t xml:space="preserve">(7) </w:t>
      </w:r>
      <w:r>
        <w:t xml:space="preserve">Business Days’ prior </w:t>
      </w:r>
      <w:r w:rsidR="007A6798">
        <w:t>n</w:t>
      </w:r>
      <w:r>
        <w:t xml:space="preserve">otice, or such other Commercially Reasonable prior </w:t>
      </w:r>
      <w:r w:rsidR="007A6798">
        <w:t>n</w:t>
      </w:r>
      <w:r>
        <w:t xml:space="preserve">otice as Company may reasonably request. </w:t>
      </w:r>
    </w:p>
    <w:p w:rsidR="00DB646C" w:rsidRDefault="00DB646C" w14:paraId="42DC161C" w14:textId="77777777">
      <w:pPr>
        <w:pStyle w:val="ArticleL3"/>
        <w:keepNext w:val="0"/>
        <w:spacing w:after="360"/>
      </w:pPr>
      <w:r>
        <w:t>For purposes hereof, “</w:t>
      </w:r>
      <w:r>
        <w:rPr>
          <w:u w:val="single"/>
        </w:rPr>
        <w:t>Test Energy</w:t>
      </w:r>
      <w:r>
        <w:t xml:space="preserve">” means Renewable Energy generated by the Facility prior to COD, required to satisfy the COD Conditions.  </w:t>
      </w:r>
    </w:p>
    <w:p w:rsidR="00DB646C" w:rsidRDefault="00DB646C" w14:paraId="1049134E" w14:textId="77777777">
      <w:pPr>
        <w:pStyle w:val="ArticleL1"/>
        <w:spacing w:after="160"/>
      </w:pPr>
      <w:bookmarkStart w:name="_Toc288027250" w:id="70"/>
      <w:bookmarkStart w:name="_Toc433953968" w:id="71"/>
      <w:bookmarkStart w:name="_Toc433954126" w:id="72"/>
      <w:r>
        <w:lastRenderedPageBreak/>
        <w:t>Delivery</w:t>
      </w:r>
      <w:bookmarkEnd w:id="70"/>
      <w:bookmarkEnd w:id="71"/>
      <w:bookmarkEnd w:id="72"/>
      <w:r>
        <w:rPr>
          <w:color w:val="000000"/>
          <w:szCs w:val="24"/>
        </w:rPr>
        <w:fldChar w:fldCharType="begin"/>
      </w:r>
      <w:r>
        <w:rPr>
          <w:color w:val="000000"/>
          <w:szCs w:val="24"/>
        </w:rPr>
        <w:instrText>tc "</w:instrText>
      </w:r>
      <w:bookmarkStart w:name="_Toc119239385" w:id="73"/>
      <w:r>
        <w:rPr>
          <w:color w:val="000000"/>
          <w:szCs w:val="24"/>
        </w:rPr>
        <w:instrText>Article 5 - Delivery</w:instrText>
      </w:r>
      <w:bookmarkEnd w:id="73"/>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5E7656B9" w14:textId="77777777">
      <w:pPr>
        <w:pStyle w:val="ArticleL2"/>
        <w:keepNext w:val="0"/>
      </w:pPr>
      <w:bookmarkStart w:name="_Toc288027251" w:id="74"/>
      <w:bookmarkStart w:name="_Toc433953969" w:id="75"/>
      <w:bookmarkStart w:name="_Toc433954127" w:id="76"/>
      <w:r>
        <w:rPr>
          <w:u w:val="single"/>
        </w:rPr>
        <w:t>Arrangements</w:t>
      </w:r>
      <w:r>
        <w:rPr>
          <w:color w:val="000000"/>
          <w:szCs w:val="24"/>
        </w:rPr>
        <w:fldChar w:fldCharType="begin"/>
      </w:r>
      <w:r>
        <w:rPr>
          <w:color w:val="000000"/>
          <w:szCs w:val="24"/>
        </w:rPr>
        <w:instrText>tc "</w:instrText>
      </w:r>
      <w:bookmarkStart w:name="_Toc119239386" w:id="77"/>
      <w:r>
        <w:rPr>
          <w:color w:val="000000"/>
          <w:szCs w:val="24"/>
        </w:rPr>
        <w:instrText>5.1</w:instrText>
      </w:r>
      <w:r>
        <w:rPr>
          <w:color w:val="000000"/>
          <w:szCs w:val="24"/>
        </w:rPr>
        <w:tab/>
        <w:instrText>Arrangements</w:instrText>
      </w:r>
      <w:bookmarkEnd w:id="77"/>
      <w:r>
        <w:rPr>
          <w:color w:val="000000"/>
          <w:szCs w:val="24"/>
        </w:rPr>
        <w:instrText>” \f C \l 2</w:instrText>
      </w:r>
      <w:r>
        <w:rPr>
          <w:color w:val="000000"/>
          <w:szCs w:val="24"/>
        </w:rPr>
        <w:fldChar w:fldCharType="end"/>
      </w:r>
      <w:r>
        <w:t>.</w:t>
      </w:r>
      <w:bookmarkEnd w:id="74"/>
      <w:r>
        <w:t xml:space="preserve">  </w:t>
      </w:r>
    </w:p>
    <w:bookmarkEnd w:id="75"/>
    <w:bookmarkEnd w:id="76"/>
    <w:p w:rsidRPr="001A4E0E" w:rsidR="00BB25AA" w:rsidP="001A4E0E" w:rsidRDefault="007C102D" w14:paraId="7CE9EAAB" w14:textId="77777777">
      <w:pPr>
        <w:pStyle w:val="ArticleL3"/>
        <w:keepNext w:val="0"/>
      </w:pPr>
      <w:r>
        <w:t xml:space="preserve">Seller shall be responsible for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r w:rsidRPr="001A4E0E" w:rsidR="00BB25AA">
        <w:t xml:space="preserve">Seller’s interconnection application shall request that the Transmission Authority study the Facility for Energy Resource Interconnection Service under the Transmission Tariff. The resulting Interconnection Agreement must include Energy Resource Interconnection Service at a minimum. Seller shall cooperate reasonably in any request by Company to assist in Company’s efforts to have the Facility approved as a Network Resource or equivalent classification pursuant to the applicable Transmission Tariff. </w:t>
      </w:r>
    </w:p>
    <w:p w:rsidRPr="00000536" w:rsidR="00BB25AA" w:rsidP="00BB25AA" w:rsidRDefault="00BB25AA" w14:paraId="34DC9ECE" w14:textId="77777777">
      <w:pPr>
        <w:ind w:firstLine="720"/>
        <w:rPr>
          <w:rFonts w:cs="Arial"/>
        </w:rPr>
      </w:pPr>
    </w:p>
    <w:p w:rsidR="00DB646C" w:rsidP="00E40576" w:rsidRDefault="007C102D" w14:paraId="0EC501E8" w14:textId="77777777">
      <w:pPr>
        <w:pStyle w:val="ArticleL3"/>
        <w:keepNext w:val="0"/>
        <w:numPr>
          <w:ilvl w:val="0"/>
          <w:numId w:val="0"/>
        </w:numPr>
        <w:spacing w:after="0"/>
        <w:ind w:left="1440"/>
      </w:pPr>
      <w:r>
        <w:t xml:space="preserve"> </w:t>
      </w:r>
      <w:r w:rsidR="00DB646C">
        <w:t xml:space="preserve"> </w:t>
      </w:r>
    </w:p>
    <w:p w:rsidR="00DB646C" w:rsidP="00E40576" w:rsidRDefault="00DB646C" w14:paraId="36E6D62E" w14:textId="77777777">
      <w:pPr>
        <w:pStyle w:val="ArticleL3"/>
        <w:keepNext w:val="0"/>
        <w:spacing w:after="0"/>
      </w:pPr>
      <w:r>
        <w:t>Seller hereby authorizes Company to contact, discuss and obtain information concerning the Facility and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rsidRPr="00E40576" w:rsidR="00E40576" w:rsidP="00E40576" w:rsidRDefault="00E40576" w14:paraId="50B385B1" w14:textId="77777777">
      <w:pPr>
        <w:pStyle w:val="BodyText"/>
        <w:spacing w:after="0"/>
        <w:rPr>
          <w:lang w:val="en-US" w:eastAsia="en-US"/>
        </w:rPr>
      </w:pPr>
    </w:p>
    <w:p w:rsidR="00DB646C" w:rsidP="00E40576" w:rsidRDefault="00DB646C" w14:paraId="121CAF1F" w14:textId="77777777">
      <w:pPr>
        <w:pStyle w:val="ArticleL3"/>
        <w:keepNext w:val="0"/>
        <w:spacing w:after="0"/>
      </w:pPr>
      <w:r>
        <w:t>To the extent required, Company shall arrange and be responsible for scheduling and transmission services beyond the Point of Delivery</w:t>
      </w:r>
      <w:r w:rsidR="00D10584">
        <w:t xml:space="preserve"> with respect to the output of the Facility</w:t>
      </w:r>
      <w:r>
        <w:t xml:space="preserve">.  To the extent applicable, Company shall be the market participant </w:t>
      </w:r>
      <w:r w:rsidR="00D10584">
        <w:t>with respect to the output of the Facility</w:t>
      </w:r>
      <w:r>
        <w:t>, as defined by the Transmission Authority.</w:t>
      </w:r>
    </w:p>
    <w:p w:rsidR="00DB646C" w:rsidRDefault="00DB646C" w14:paraId="7176E73D" w14:textId="77777777">
      <w:pPr>
        <w:pStyle w:val="ArticleL3"/>
        <w:keepNext w:val="0"/>
      </w:pPr>
      <w:r>
        <w:t>Seller shall be responsible for all interconnection, electric</w:t>
      </w:r>
      <w:r w:rsidR="00E70219">
        <w:t>al</w:t>
      </w:r>
      <w:r>
        <w:t xml:space="preserve"> losses, transmission and ancillary service arrangements and costs required to deliver</w:t>
      </w:r>
      <w:r w:rsidR="00D10584">
        <w:t xml:space="preserve"> the </w:t>
      </w:r>
      <w:r>
        <w:t xml:space="preserve">Renewable Energy.  </w:t>
      </w:r>
      <w:bookmarkStart w:name="place" w:id="78"/>
      <w:bookmarkEnd w:id="78"/>
      <w:r>
        <w:t>Company shall be responsible for all electric</w:t>
      </w:r>
      <w:r w:rsidR="00E70219">
        <w:t>al</w:t>
      </w:r>
      <w:r>
        <w:t xml:space="preserve"> losses, transmission and ancillary service arrangements and costs required to transmit and deliver Renewable Energy beyond the Point of Delivery.  </w:t>
      </w:r>
    </w:p>
    <w:p w:rsidR="00DB646C" w:rsidRDefault="00DB646C" w14:paraId="79920B17" w14:textId="77777777">
      <w:pPr>
        <w:pStyle w:val="ArticleL2"/>
      </w:pPr>
      <w:bookmarkStart w:name="_Toc433953970" w:id="79"/>
      <w:bookmarkStart w:name="_Toc433954128" w:id="80"/>
      <w:bookmarkStart w:name="_Toc288027252" w:id="81"/>
      <w:r>
        <w:rPr>
          <w:u w:val="single"/>
        </w:rPr>
        <w:t>Market Changes</w:t>
      </w:r>
      <w:r>
        <w:rPr>
          <w:color w:val="000000"/>
          <w:szCs w:val="24"/>
        </w:rPr>
        <w:fldChar w:fldCharType="begin"/>
      </w:r>
      <w:r>
        <w:rPr>
          <w:color w:val="000000"/>
          <w:szCs w:val="24"/>
        </w:rPr>
        <w:instrText>tc "</w:instrText>
      </w:r>
      <w:bookmarkStart w:name="_Toc119239387" w:id="82"/>
      <w:r>
        <w:rPr>
          <w:color w:val="000000"/>
          <w:szCs w:val="24"/>
        </w:rPr>
        <w:instrText>5.2</w:instrText>
      </w:r>
      <w:r>
        <w:rPr>
          <w:color w:val="000000"/>
          <w:szCs w:val="24"/>
        </w:rPr>
        <w:tab/>
        <w:instrText>Market Changes</w:instrText>
      </w:r>
      <w:bookmarkEnd w:id="82"/>
      <w:r>
        <w:rPr>
          <w:color w:val="000000"/>
          <w:szCs w:val="24"/>
        </w:rPr>
        <w:instrText>” \f C \l 2</w:instrText>
      </w:r>
      <w:r>
        <w:rPr>
          <w:color w:val="000000"/>
          <w:szCs w:val="24"/>
        </w:rPr>
        <w:fldChar w:fldCharType="end"/>
      </w:r>
      <w:r>
        <w:t>.</w:t>
      </w:r>
      <w:bookmarkEnd w:id="79"/>
      <w:bookmarkEnd w:id="80"/>
      <w:r>
        <w:t xml:space="preserve">  </w:t>
      </w:r>
    </w:p>
    <w:p w:rsidR="00DB646C" w:rsidRDefault="00DB646C" w14:paraId="72C05BFA" w14:textId="77777777">
      <w:pPr>
        <w:pStyle w:val="ArticleL3"/>
        <w:keepNext w:val="0"/>
      </w:pPr>
      <w:r>
        <w:t>If at any time during the Term, the Transmission Authority changes or the facilities at the Point of Delivery cease to be subject to the Transmission Tariff, the Parties shall cooperate in good faith to facilitate the delivery of Renewable Energy, at the least possible cost to the Parties, consistent with this PPA to the extent possible.</w:t>
      </w:r>
    </w:p>
    <w:p w:rsidR="00DB646C" w:rsidRDefault="00DB646C" w14:paraId="589571F1" w14:textId="77777777">
      <w:pPr>
        <w:pStyle w:val="ArticleL3"/>
        <w:keepNext w:val="0"/>
        <w:numPr>
          <w:ilvl w:val="0"/>
          <w:numId w:val="0"/>
        </w:numPr>
        <w:ind w:firstLine="1170"/>
        <w:rPr>
          <w:b/>
          <w:i/>
          <w:szCs w:val="24"/>
        </w:rPr>
      </w:pPr>
      <w:r>
        <w:t xml:space="preserve">(B)  </w:t>
      </w:r>
      <w:r>
        <w:tab/>
        <w:t>If at any time during the Term, the Transmission Authority, the ERO or any other Governmental Authority with jurisdiction imposes an organized market or Company elects to join a regional transmission organization or participate in an organized market that changes the manner in which the Facility is scheduled and dispatched, the Parties shall cooperate in good faith to change their protocols for operation of the Facility accordingly, at the least possible cost to the Parties, consistent with this PPA to the extent possible</w:t>
      </w:r>
      <w:r w:rsidRPr="004D2C7E">
        <w:rPr>
          <w:szCs w:val="24"/>
        </w:rPr>
        <w:t xml:space="preserve">.  </w:t>
      </w:r>
    </w:p>
    <w:p w:rsidR="00DB646C" w:rsidRDefault="00DB646C" w14:paraId="78410895" w14:textId="77777777">
      <w:pPr>
        <w:pStyle w:val="ArticleL2"/>
      </w:pPr>
      <w:bookmarkStart w:name="_Toc433953971" w:id="83"/>
      <w:bookmarkStart w:name="_Toc433954129" w:id="84"/>
      <w:r>
        <w:rPr>
          <w:u w:val="single"/>
        </w:rPr>
        <w:lastRenderedPageBreak/>
        <w:t>Electric Metering Devices</w:t>
      </w:r>
      <w:r>
        <w:rPr>
          <w:color w:val="000000"/>
          <w:szCs w:val="24"/>
        </w:rPr>
        <w:fldChar w:fldCharType="begin"/>
      </w:r>
      <w:r>
        <w:rPr>
          <w:color w:val="000000"/>
          <w:szCs w:val="24"/>
        </w:rPr>
        <w:instrText>tc "</w:instrText>
      </w:r>
      <w:bookmarkStart w:name="_Toc119239388" w:id="85"/>
      <w:r>
        <w:rPr>
          <w:color w:val="000000"/>
          <w:szCs w:val="24"/>
        </w:rPr>
        <w:instrText>5.3</w:instrText>
      </w:r>
      <w:r>
        <w:rPr>
          <w:color w:val="000000"/>
          <w:szCs w:val="24"/>
        </w:rPr>
        <w:tab/>
        <w:instrText>Electric Metering Devices</w:instrText>
      </w:r>
      <w:bookmarkEnd w:id="85"/>
      <w:r>
        <w:rPr>
          <w:color w:val="000000"/>
          <w:szCs w:val="24"/>
        </w:rPr>
        <w:instrText>” \f C \l 2</w:instrText>
      </w:r>
      <w:r>
        <w:rPr>
          <w:color w:val="000000"/>
          <w:szCs w:val="24"/>
        </w:rPr>
        <w:fldChar w:fldCharType="end"/>
      </w:r>
      <w:r>
        <w:t>.</w:t>
      </w:r>
      <w:bookmarkEnd w:id="83"/>
      <w:bookmarkEnd w:id="84"/>
      <w:r>
        <w:t xml:space="preserve">  </w:t>
      </w:r>
      <w:bookmarkEnd w:id="81"/>
    </w:p>
    <w:p w:rsidRPr="00BB25AA" w:rsidR="00DB646C" w:rsidP="005D6FDF" w:rsidRDefault="00C85F6F" w14:paraId="71F33AC1" w14:textId="77777777">
      <w:pPr>
        <w:pStyle w:val="ArticleL3"/>
        <w:keepNext w:val="0"/>
      </w:pPr>
      <w:r w:rsidRPr="00BB25AA">
        <w:t>A</w:t>
      </w:r>
      <w:r w:rsidRPr="00BB25AA" w:rsidR="00DB646C">
        <w:t xml:space="preserve">ll Electric Metering Devices used to measure </w:t>
      </w:r>
      <w:r w:rsidRPr="00BB25AA" w:rsidR="005D3C43">
        <w:t xml:space="preserve">Renewable Energy </w:t>
      </w:r>
      <w:r w:rsidRPr="00BB25AA" w:rsidR="00DB646C">
        <w:t xml:space="preserve">shall be owned, installed, and maintained in accordance with the Interconnection Agreement, at no cost to Company.  </w:t>
      </w:r>
      <w:r w:rsidRPr="00BB25AA" w:rsidR="005D6FDF">
        <w:t xml:space="preserve">All </w:t>
      </w:r>
      <w:r w:rsidRPr="00BB25AA" w:rsidR="00D45601">
        <w:t xml:space="preserve">Electric </w:t>
      </w:r>
      <w:r w:rsidRPr="00BB25AA" w:rsidR="005D6FDF">
        <w:t xml:space="preserve">Metering Devices shall meet the requirements of </w:t>
      </w:r>
      <w:r w:rsidRPr="00BB25AA" w:rsidR="005D6FDF">
        <w:rPr>
          <w:u w:val="single"/>
        </w:rPr>
        <w:t xml:space="preserve">Exhibit </w:t>
      </w:r>
      <w:r w:rsidRPr="00BB25AA" w:rsidR="00D73A8F">
        <w:rPr>
          <w:u w:val="single"/>
        </w:rPr>
        <w:t>O</w:t>
      </w:r>
      <w:r w:rsidRPr="00BB25AA" w:rsidR="005D6FDF">
        <w:rPr>
          <w:u w:val="single"/>
        </w:rPr>
        <w:t xml:space="preserve"> - Metering and Communications Devices</w:t>
      </w:r>
      <w:r w:rsidRPr="00BB25AA" w:rsidR="005D6FDF">
        <w:t xml:space="preserve">. </w:t>
      </w:r>
    </w:p>
    <w:p w:rsidR="00DB646C" w:rsidRDefault="00DB646C" w14:paraId="1B21FD6B" w14:textId="77777777">
      <w:pPr>
        <w:pStyle w:val="ArticleL4"/>
        <w:keepNext w:val="0"/>
        <w:ind w:left="360" w:firstLine="1800"/>
      </w:pPr>
      <w:r>
        <w:t xml:space="preserve">Meter readings will be adjusted to reflect losses from the Electric Metering Devices to the Point of Delivery in accordance with applicable manufacturers’ parameters or as otherwise agreed by the Parties. </w:t>
      </w:r>
    </w:p>
    <w:p w:rsidR="00DB646C" w:rsidRDefault="00D73A8F" w14:paraId="0203BCBB" w14:textId="77777777">
      <w:pPr>
        <w:pStyle w:val="ArticleL4"/>
        <w:keepNext w:val="0"/>
        <w:ind w:left="360" w:firstLine="1800"/>
      </w:pPr>
      <w:bookmarkStart w:name="_Hlk48128216" w:id="86"/>
      <w:r w:rsidRPr="00D46712">
        <w:t>Seller shall arrange any necessary authorization to provide Company access to all Electric Metering Devices via electronic remote communications and via physical access for purposes related to this PPA,</w:t>
      </w:r>
      <w:bookmarkEnd w:id="86"/>
      <w:r w:rsidR="00DB646C">
        <w:t xml:space="preserve"> and shall provide Company the opportunity to be present at any time when such Electric Metering Devices are to be inspected, tested or adjusted.  </w:t>
      </w:r>
    </w:p>
    <w:p w:rsidR="00DB646C" w:rsidRDefault="00DB646C" w14:paraId="646BF0A7" w14:textId="77777777">
      <w:pPr>
        <w:pStyle w:val="ArticleL3"/>
        <w:keepNext w:val="0"/>
      </w:pPr>
      <w:r>
        <w:t>Either Party may elect to install and maintain, at its own expense, backup metering devices (“</w:t>
      </w:r>
      <w:r>
        <w:rPr>
          <w:u w:val="single"/>
        </w:rPr>
        <w:t>Back-Up Metering</w:t>
      </w:r>
      <w:r>
        <w:t xml:space="preserve">”), </w:t>
      </w:r>
      <w:r>
        <w:rPr>
          <w:i/>
        </w:rPr>
        <w:t xml:space="preserve">provided,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 in which case the cost of the retest shall be borne by the installing Party.  If requested in writing, the installing Party shall provide copies of any inspection or testing reports to the requesting Party.</w:t>
      </w:r>
    </w:p>
    <w:p w:rsidR="00DB646C" w:rsidRDefault="00DB646C" w14:paraId="1BFC22A5" w14:textId="77777777">
      <w:pPr>
        <w:pStyle w:val="ArticleL3"/>
        <w:keepNext w:val="0"/>
      </w:pPr>
      <w:r>
        <w:t>If an Electric Metering Device or Back-Up Metering fails to register, or if the measurement is inaccurate by more than one percent, an adjustment shall be made correcting all measurements as follows:</w:t>
      </w:r>
    </w:p>
    <w:p w:rsidR="00DB646C" w:rsidRDefault="00DB646C" w14:paraId="32C9D49B" w14:textId="77777777">
      <w:pPr>
        <w:pStyle w:val="ArticleL4"/>
        <w:keepNext w:val="0"/>
        <w:ind w:left="360" w:firstLine="1800"/>
      </w:pPr>
      <w:r>
        <w:t xml:space="preserve">If the Electric Metering Device is found to be defective or inaccurate, the Parties shall use Back-up Metering, if installed, to determine the amount of such inaccuracy, </w:t>
      </w:r>
      <w:r>
        <w:rPr>
          <w:i/>
        </w:rPr>
        <w:t xml:space="preserve">provided, however, </w:t>
      </w:r>
      <w:r>
        <w:t xml:space="preserve">that Back-Up Metering has been tested and maintained and adjusted for losses on the same basis as the Electric Metering Device.  If Back-Up Metering is not installed, or Back-Up Metering is also found to be inaccurate by more than one percent, the Parties shall use the best available information for the period of inaccuracy, adjusted for losses to the Point of Delivery in accordance with applicable manufacturers’ parameters or as otherwise agreed by the Parties.  </w:t>
      </w:r>
    </w:p>
    <w:p w:rsidR="00DB646C" w:rsidRDefault="00DB646C" w14:paraId="03EE0EC9" w14:textId="77777777">
      <w:pPr>
        <w:pStyle w:val="ArticleL4"/>
        <w:keepNext w:val="0"/>
        <w:ind w:left="360" w:firstLine="1800"/>
      </w:pPr>
      <w:r>
        <w:t xml:space="preserve">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w:t>
      </w:r>
      <w:r w:rsidR="00A12E0B">
        <w:t>one</w:t>
      </w:r>
      <w:r w:rsidR="00391EE1">
        <w:t xml:space="preserve"> </w:t>
      </w:r>
      <w:r w:rsidR="00A12E0B">
        <w:t>hundred eighty (</w:t>
      </w:r>
      <w:r>
        <w:t>180</w:t>
      </w:r>
      <w:r w:rsidR="00A12E0B">
        <w:t>)</w:t>
      </w:r>
      <w:r>
        <w:t xml:space="preserve"> Days immediately preceding the test that found the Electric Metering Device to be defective or inaccurate.</w:t>
      </w:r>
    </w:p>
    <w:p w:rsidR="00DB646C" w:rsidRDefault="00DB646C" w14:paraId="5EB9EBA4" w14:textId="77777777">
      <w:pPr>
        <w:pStyle w:val="ArticleL4"/>
        <w:keepNext w:val="0"/>
        <w:spacing w:after="360"/>
        <w:ind w:left="360" w:firstLine="1800"/>
      </w:pPr>
      <w:r>
        <w:lastRenderedPageBreak/>
        <w:t xml:space="preserve">To the extent that an adjustment period covers a period of deliveries for which payment has already been made by Company, Company shall use the corrected measurements as determined in accordance with this </w:t>
      </w:r>
      <w:r>
        <w:rPr>
          <w:u w:val="single"/>
        </w:rPr>
        <w:t>Article 5</w:t>
      </w:r>
      <w:r>
        <w:t xml:space="preserve"> to re-compute the amount due for the period of the inaccuracy and shall subtract the previous payments made by Company for this period from such re-computed amount.  The net difference shall be reflected as an adjustment on the next regular invoice in accordance with </w:t>
      </w:r>
      <w:r>
        <w:rPr>
          <w:u w:val="single"/>
        </w:rPr>
        <w:t>Article 9</w:t>
      </w:r>
      <w:r>
        <w:t>.</w:t>
      </w:r>
    </w:p>
    <w:p w:rsidR="00DB646C" w:rsidRDefault="00DB646C" w14:paraId="1D91DC61" w14:textId="77777777">
      <w:pPr>
        <w:pStyle w:val="ArticleL1"/>
        <w:spacing w:after="160"/>
      </w:pPr>
      <w:bookmarkStart w:name="_Toc288027253" w:id="87"/>
      <w:bookmarkStart w:name="_Toc433953972" w:id="88"/>
      <w:bookmarkStart w:name="_Toc433954130" w:id="89"/>
      <w:r>
        <w:t>Conditions Precedent</w:t>
      </w:r>
      <w:bookmarkEnd w:id="87"/>
      <w:bookmarkEnd w:id="88"/>
      <w:bookmarkEnd w:id="89"/>
      <w:r>
        <w:rPr>
          <w:color w:val="000000"/>
          <w:szCs w:val="24"/>
        </w:rPr>
        <w:fldChar w:fldCharType="begin"/>
      </w:r>
      <w:r>
        <w:rPr>
          <w:color w:val="000000"/>
          <w:szCs w:val="24"/>
        </w:rPr>
        <w:instrText>tc "</w:instrText>
      </w:r>
      <w:bookmarkStart w:name="_Toc119239389" w:id="90"/>
      <w:r>
        <w:rPr>
          <w:color w:val="000000"/>
          <w:szCs w:val="24"/>
        </w:rPr>
        <w:instrText>Article 6 – Conditions Precedent</w:instrText>
      </w:r>
      <w:bookmarkEnd w:id="90"/>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7FC03AFE" w14:textId="77777777">
      <w:pPr>
        <w:pStyle w:val="ArticleL2"/>
      </w:pPr>
      <w:bookmarkStart w:name="_Toc433953973" w:id="91"/>
      <w:bookmarkStart w:name="_Toc433954131" w:id="92"/>
      <w:bookmarkStart w:name="_Toc288027254" w:id="93"/>
      <w:r>
        <w:rPr>
          <w:u w:val="single"/>
        </w:rPr>
        <w:t>PUC Approval</w:t>
      </w:r>
      <w:r>
        <w:rPr>
          <w:color w:val="000000"/>
          <w:szCs w:val="24"/>
        </w:rPr>
        <w:fldChar w:fldCharType="begin"/>
      </w:r>
      <w:r>
        <w:rPr>
          <w:color w:val="000000"/>
          <w:szCs w:val="24"/>
        </w:rPr>
        <w:instrText>tc "</w:instrText>
      </w:r>
      <w:bookmarkStart w:name="_Toc119239390" w:id="94"/>
      <w:r>
        <w:rPr>
          <w:color w:val="000000"/>
          <w:szCs w:val="24"/>
        </w:rPr>
        <w:instrText>6.1</w:instrText>
      </w:r>
      <w:r>
        <w:rPr>
          <w:color w:val="000000"/>
          <w:szCs w:val="24"/>
        </w:rPr>
        <w:tab/>
        <w:instrText>PUC Approval</w:instrText>
      </w:r>
      <w:bookmarkEnd w:id="94"/>
      <w:r>
        <w:rPr>
          <w:color w:val="000000"/>
          <w:szCs w:val="24"/>
        </w:rPr>
        <w:instrText>” \f C \l 2</w:instrText>
      </w:r>
      <w:r>
        <w:rPr>
          <w:color w:val="000000"/>
          <w:szCs w:val="24"/>
        </w:rPr>
        <w:fldChar w:fldCharType="end"/>
      </w:r>
      <w:r>
        <w:t>.</w:t>
      </w:r>
      <w:bookmarkEnd w:id="91"/>
      <w:bookmarkEnd w:id="92"/>
    </w:p>
    <w:p w:rsidR="00DB646C" w:rsidRDefault="00DB646C" w14:paraId="0CA4269A" w14:textId="77777777">
      <w:pPr>
        <w:pStyle w:val="ArticleL3"/>
        <w:keepNext w:val="0"/>
      </w:pPr>
      <w:bookmarkStart w:name="_Hlk47092979" w:id="95"/>
      <w:r>
        <w:t xml:space="preserve">No later than </w:t>
      </w:r>
      <w:r w:rsidR="00A12E0B">
        <w:t>forty-five (4</w:t>
      </w:r>
      <w:r>
        <w:t>5</w:t>
      </w:r>
      <w:r w:rsidR="00A12E0B">
        <w:t>)</w:t>
      </w:r>
      <w:r>
        <w:t xml:space="preserve"> Days after the </w:t>
      </w:r>
      <w:r w:rsidR="008A2412">
        <w:t>Effective Date</w:t>
      </w:r>
      <w:r>
        <w:t xml:space="preserve">, Company may apply to the </w:t>
      </w:r>
      <w:bookmarkStart w:name="_Hlk46224833" w:id="96"/>
      <w:r w:rsidRPr="004E1E95" w:rsidR="00BB25AA">
        <w:t>CPUC</w:t>
      </w:r>
      <w:bookmarkEnd w:id="96"/>
      <w:r w:rsidR="00BB25AA">
        <w:t xml:space="preserve"> </w:t>
      </w:r>
      <w:r>
        <w:t xml:space="preserve">for PUC Approval.  If Company fails to apply for PUC Approval within </w:t>
      </w:r>
      <w:r w:rsidR="00A12E0B">
        <w:t>forty-five (</w:t>
      </w:r>
      <w:r>
        <w:t>45</w:t>
      </w:r>
      <w:r w:rsidR="00A12E0B">
        <w:t>)</w:t>
      </w:r>
      <w:r>
        <w:t xml:space="preserve"> Days following the </w:t>
      </w:r>
      <w:r w:rsidR="008A2412">
        <w:t>Effective Date</w:t>
      </w:r>
      <w:r>
        <w:t xml:space="preserve">, Company shall be deemed to have waived its right to obtain PUC Approval and to terminate this PPA under this </w:t>
      </w:r>
      <w:r>
        <w:rPr>
          <w:u w:val="single"/>
        </w:rPr>
        <w:t>Section 6.1</w:t>
      </w:r>
      <w:r>
        <w:t>, and this PPA shall remain in full force and effect thereafter.</w:t>
      </w:r>
      <w:bookmarkEnd w:id="95"/>
    </w:p>
    <w:p w:rsidR="00DB646C" w:rsidRDefault="00DB646C" w14:paraId="10698D08" w14:textId="77777777">
      <w:pPr>
        <w:pStyle w:val="ArticleL3"/>
        <w:keepNext w:val="0"/>
      </w:pPr>
      <w:r>
        <w:t xml:space="preserve">If Company applies for PUC Approval, Company shall use Commercially Reasonable Efforts to obtain PUC Approval as soon as reasonably practicable.  Seller shall cooperate with Company’s efforts to obtain PUC Approval </w:t>
      </w:r>
      <w:r w:rsidRPr="00BB25AA">
        <w:t>including provision of site-specific surveys for endangered species, avian migration pathways and critical habitats, and certification of consultation with the Colorado Division of Wildlife with respect thereto, as required by 4 CCR 723-</w:t>
      </w:r>
      <w:r w:rsidRPr="00BB25AA" w:rsidR="00911949">
        <w:t>3-</w:t>
      </w:r>
      <w:r w:rsidRPr="00BB25AA">
        <w:t>3668</w:t>
      </w:r>
      <w:r>
        <w:t xml:space="preserve">.    </w:t>
      </w:r>
    </w:p>
    <w:p w:rsidR="00DB646C" w:rsidRDefault="00DB646C" w14:paraId="3C543064" w14:textId="77777777">
      <w:pPr>
        <w:pStyle w:val="ArticleL3"/>
        <w:keepNext w:val="0"/>
      </w:pPr>
      <w:r>
        <w:t xml:space="preserve">If Company applies for PUC Approval, Company shall have the right to terminate this PPA, without any further financial or other obligation to Seller as a result of such termination, by notice to Seller </w:t>
      </w:r>
    </w:p>
    <w:p w:rsidRPr="003B6941" w:rsidR="00AA2FA5" w:rsidP="00AA2FA5" w:rsidRDefault="00AA2FA5" w14:paraId="04D146EC" w14:textId="77777777">
      <w:pPr>
        <w:pStyle w:val="ArticleL3"/>
        <w:numPr>
          <w:ilvl w:val="3"/>
          <w:numId w:val="20"/>
        </w:numPr>
        <w:spacing w:after="160"/>
      </w:pPr>
      <w:r w:rsidRPr="003B6941">
        <w:t>at any time within 30 Days following issuance of a written order by the PUC rejecting PUC Approval, or granting PUC Approval with conditions unacceptable to Company in its sole discretion;</w:t>
      </w:r>
    </w:p>
    <w:p w:rsidRPr="003B6941" w:rsidR="00AA2FA5" w:rsidP="00AA2FA5" w:rsidRDefault="00AA2FA5" w14:paraId="6B9A6FFF" w14:textId="77777777">
      <w:pPr>
        <w:pStyle w:val="ArticleL3"/>
        <w:numPr>
          <w:ilvl w:val="3"/>
          <w:numId w:val="20"/>
        </w:numPr>
        <w:spacing w:after="160"/>
      </w:pPr>
      <w:r w:rsidRPr="003B6941">
        <w:t>at any time between the</w:t>
      </w:r>
      <w:r w:rsidRPr="00011EB0" w:rsidR="0023038A">
        <w:rPr>
          <w:i/>
          <w:color w:val="FF0000"/>
        </w:rPr>
        <w:t xml:space="preserve"> </w:t>
      </w:r>
      <w:r w:rsidRPr="004E1E95">
        <w:rPr>
          <w:iCs/>
        </w:rPr>
        <w:t xml:space="preserve">two hundred fiftieth </w:t>
      </w:r>
      <w:r w:rsidRPr="004E1E95">
        <w:t>(250</w:t>
      </w:r>
      <w:r w:rsidRPr="004E1E95">
        <w:rPr>
          <w:vertAlign w:val="superscript"/>
        </w:rPr>
        <w:t>th</w:t>
      </w:r>
      <w:r w:rsidRPr="004E1E95">
        <w:t>) and two hundred eightieth (280</w:t>
      </w:r>
      <w:r w:rsidRPr="004E1E95">
        <w:rPr>
          <w:vertAlign w:val="superscript"/>
        </w:rPr>
        <w:t>th</w:t>
      </w:r>
      <w:r w:rsidRPr="004E1E95">
        <w:t>) Day</w:t>
      </w:r>
      <w:r>
        <w:t xml:space="preserve"> </w:t>
      </w:r>
      <w:r w:rsidRPr="003B6941">
        <w:t xml:space="preserve">following Company’s application for PUC Approval, if prior to the date of such termination the PUC has not issued a written order granting or rejecting PUC Approval; </w:t>
      </w:r>
    </w:p>
    <w:p w:rsidRPr="003B6941" w:rsidR="00AA2FA5" w:rsidP="00AA2FA5" w:rsidRDefault="00AA2FA5" w14:paraId="1EC7868B" w14:textId="77777777">
      <w:pPr>
        <w:pStyle w:val="ArticleL3"/>
        <w:numPr>
          <w:ilvl w:val="3"/>
          <w:numId w:val="20"/>
        </w:numPr>
        <w:spacing w:after="160"/>
      </w:pPr>
      <w:r w:rsidRPr="003B6941">
        <w:t xml:space="preserve">at any time within </w:t>
      </w:r>
      <w:r>
        <w:t>thirty (</w:t>
      </w:r>
      <w:r w:rsidRPr="003B6941">
        <w:t>30</w:t>
      </w:r>
      <w:r>
        <w:t>)</w:t>
      </w:r>
      <w:r w:rsidRPr="003B6941">
        <w:t xml:space="preserve"> Days following timely request for reconsideration (in whole or in any material part) by any third party with standing, of a written PUC order granting PUC Approval; and/or  </w:t>
      </w:r>
    </w:p>
    <w:p w:rsidR="00DB646C" w:rsidP="00AA2FA5" w:rsidRDefault="00AA2FA5" w14:paraId="6781548A" w14:textId="77777777">
      <w:pPr>
        <w:pStyle w:val="ArticleL3"/>
        <w:numPr>
          <w:ilvl w:val="3"/>
          <w:numId w:val="20"/>
        </w:numPr>
        <w:spacing w:after="160"/>
      </w:pPr>
      <w:r w:rsidRPr="003B6941">
        <w:t xml:space="preserve">at any time within </w:t>
      </w:r>
      <w:r>
        <w:t>thirty (</w:t>
      </w:r>
      <w:r w:rsidRPr="003B6941">
        <w:t>30</w:t>
      </w:r>
      <w:r>
        <w:t>)</w:t>
      </w:r>
      <w:r w:rsidRPr="003B6941">
        <w:t xml:space="preserve"> Days following timely appeal by any party with standing, of a written PUC order granting PUC Approval.  </w:t>
      </w:r>
      <w:r w:rsidR="00DB646C">
        <w:t xml:space="preserve">  </w:t>
      </w:r>
    </w:p>
    <w:p w:rsidR="00DB646C" w:rsidRDefault="00DB646C" w14:paraId="67952E5D" w14:textId="77777777">
      <w:pPr>
        <w:pStyle w:val="ArticleL3"/>
        <w:keepNext w:val="0"/>
        <w:numPr>
          <w:ilvl w:val="0"/>
          <w:numId w:val="0"/>
        </w:numPr>
        <w:ind w:firstLine="1620"/>
      </w:pPr>
      <w:r>
        <w:t xml:space="preserve">If Company is eligible but fails to terminate this PPA by the applicable date, Company shall be deemed to have waived its right to terminate this PPA </w:t>
      </w:r>
      <w:r w:rsidR="00D10584">
        <w:t>for that reason</w:t>
      </w:r>
      <w:r w:rsidR="00EA4BAE">
        <w:t xml:space="preserve">, and this PPA </w:t>
      </w:r>
      <w:r>
        <w:t>shall remain in full force and effect thereafter.</w:t>
      </w:r>
    </w:p>
    <w:p w:rsidR="00DB646C" w:rsidRDefault="00DB646C" w14:paraId="612085C4" w14:textId="77777777">
      <w:pPr>
        <w:pStyle w:val="ArticleL3"/>
        <w:keepNext w:val="0"/>
      </w:pPr>
      <w:r>
        <w:lastRenderedPageBreak/>
        <w:t>For purposes of this PPA, “</w:t>
      </w:r>
      <w:r>
        <w:rPr>
          <w:u w:val="single"/>
        </w:rPr>
        <w:t>PUC Approval</w:t>
      </w:r>
      <w:r>
        <w:t>” means</w:t>
      </w:r>
    </w:p>
    <w:p w:rsidR="00DB646C" w:rsidRDefault="00DB646C" w14:paraId="37B8A431" w14:textId="77777777">
      <w:pPr>
        <w:pStyle w:val="ArticleL1"/>
        <w:keepNext w:val="0"/>
        <w:numPr>
          <w:ilvl w:val="0"/>
          <w:numId w:val="0"/>
        </w:numPr>
        <w:ind w:firstLine="1440"/>
        <w:jc w:val="both"/>
        <w:rPr>
          <w:b w:val="0"/>
        </w:rPr>
      </w:pPr>
      <w:bookmarkStart w:name="_Toc433953975" w:id="97"/>
      <w:bookmarkStart w:name="_Toc433954133" w:id="98"/>
      <w:bookmarkStart w:name="_Hlk47093069" w:id="99"/>
      <w:r w:rsidRPr="00AA2FA5">
        <w:rPr>
          <w:b w:val="0"/>
        </w:rPr>
        <w:t xml:space="preserve">a written order of the </w:t>
      </w:r>
      <w:bookmarkStart w:name="_Hlk46225089" w:id="100"/>
      <w:r w:rsidRPr="00AA2FA5" w:rsidR="00AA2FA5">
        <w:rPr>
          <w:b w:val="0"/>
        </w:rPr>
        <w:t>CPUC</w:t>
      </w:r>
      <w:r w:rsidR="0023038A">
        <w:rPr>
          <w:b w:val="0"/>
        </w:rPr>
        <w:t xml:space="preserve"> </w:t>
      </w:r>
      <w:bookmarkEnd w:id="100"/>
      <w:r>
        <w:rPr>
          <w:b w:val="0"/>
        </w:rPr>
        <w:t>making an affirmative determination that all costs incurred under this PPA are recoverable from Company’s retail customers pursuant to Applicable Law, subject only to the requirement that the PUC retains ongoing prudency review of Company’s performance and administration of this PPA</w:t>
      </w:r>
      <w:r w:rsidR="00E828B3">
        <w:rPr>
          <w:b w:val="0"/>
        </w:rPr>
        <w:t>, as determined by Company in its sole discretion</w:t>
      </w:r>
      <w:r>
        <w:rPr>
          <w:b w:val="0"/>
        </w:rPr>
        <w:t>.</w:t>
      </w:r>
      <w:bookmarkEnd w:id="97"/>
      <w:bookmarkEnd w:id="98"/>
    </w:p>
    <w:p w:rsidR="00DB646C" w:rsidRDefault="00DB646C" w14:paraId="417FCC89" w14:textId="77777777">
      <w:pPr>
        <w:pStyle w:val="ArticleL2"/>
        <w:keepNext w:val="0"/>
      </w:pPr>
      <w:bookmarkStart w:name="_Toc433953978" w:id="101"/>
      <w:bookmarkStart w:name="_Toc433954136" w:id="102"/>
      <w:bookmarkEnd w:id="99"/>
      <w:r>
        <w:rPr>
          <w:u w:val="single"/>
        </w:rPr>
        <w:t>Other Company CPs</w:t>
      </w:r>
      <w:r>
        <w:rPr>
          <w:color w:val="000000"/>
          <w:szCs w:val="24"/>
        </w:rPr>
        <w:fldChar w:fldCharType="begin"/>
      </w:r>
      <w:r>
        <w:rPr>
          <w:color w:val="000000"/>
          <w:szCs w:val="24"/>
        </w:rPr>
        <w:instrText>tc "</w:instrText>
      </w:r>
      <w:bookmarkStart w:name="_Toc119239391" w:id="103"/>
      <w:r>
        <w:rPr>
          <w:color w:val="000000"/>
          <w:szCs w:val="24"/>
        </w:rPr>
        <w:instrText>6.2</w:instrText>
      </w:r>
      <w:r>
        <w:rPr>
          <w:color w:val="000000"/>
          <w:szCs w:val="24"/>
        </w:rPr>
        <w:tab/>
        <w:instrText>Other Company CPs</w:instrText>
      </w:r>
      <w:bookmarkEnd w:id="103"/>
      <w:r>
        <w:rPr>
          <w:color w:val="000000"/>
          <w:szCs w:val="24"/>
        </w:rPr>
        <w:instrText>” \f C \l 2</w:instrText>
      </w:r>
      <w:r>
        <w:rPr>
          <w:color w:val="000000"/>
          <w:szCs w:val="24"/>
        </w:rPr>
        <w:fldChar w:fldCharType="end"/>
      </w:r>
      <w:r>
        <w:t xml:space="preserve">.  </w:t>
      </w:r>
      <w:r>
        <w:rPr>
          <w:i/>
        </w:rPr>
        <w:t>[</w:t>
      </w:r>
      <w:r w:rsidRPr="00610B1D">
        <w:rPr>
          <w:i/>
          <w:color w:val="FF0000"/>
          <w:highlight w:val="yellow"/>
        </w:rPr>
        <w:t>if any</w:t>
      </w:r>
      <w:r>
        <w:rPr>
          <w:i/>
        </w:rPr>
        <w:t>]</w:t>
      </w:r>
      <w:r>
        <w:t>.</w:t>
      </w:r>
      <w:bookmarkEnd w:id="101"/>
      <w:bookmarkEnd w:id="102"/>
    </w:p>
    <w:p w:rsidR="006B5400" w:rsidP="006B5400" w:rsidRDefault="00DB646C" w14:paraId="5ED66A5A" w14:textId="77777777">
      <w:pPr>
        <w:pStyle w:val="ArticleL2"/>
        <w:spacing w:after="160"/>
      </w:pPr>
      <w:bookmarkStart w:name="_Toc433953979" w:id="104"/>
      <w:bookmarkStart w:name="_Toc433954137" w:id="105"/>
      <w:r>
        <w:rPr>
          <w:u w:val="single"/>
        </w:rPr>
        <w:t>Seller CPs</w:t>
      </w:r>
      <w:r>
        <w:rPr>
          <w:color w:val="000000"/>
          <w:szCs w:val="24"/>
        </w:rPr>
        <w:fldChar w:fldCharType="begin"/>
      </w:r>
      <w:r>
        <w:rPr>
          <w:color w:val="000000"/>
          <w:szCs w:val="24"/>
        </w:rPr>
        <w:instrText>tc "</w:instrText>
      </w:r>
      <w:bookmarkStart w:name="_Toc119239392" w:id="106"/>
      <w:r>
        <w:rPr>
          <w:color w:val="000000"/>
          <w:szCs w:val="24"/>
        </w:rPr>
        <w:instrText>6.3</w:instrText>
      </w:r>
      <w:r>
        <w:rPr>
          <w:color w:val="000000"/>
          <w:szCs w:val="24"/>
        </w:rPr>
        <w:tab/>
        <w:instrText>Seller CPs</w:instrText>
      </w:r>
      <w:bookmarkEnd w:id="106"/>
      <w:r>
        <w:rPr>
          <w:color w:val="000000"/>
          <w:szCs w:val="24"/>
        </w:rPr>
        <w:instrText>” \f C \l 2</w:instrText>
      </w:r>
      <w:r>
        <w:rPr>
          <w:color w:val="000000"/>
          <w:szCs w:val="24"/>
        </w:rPr>
        <w:fldChar w:fldCharType="end"/>
      </w:r>
      <w:r>
        <w:t xml:space="preserve">.  </w:t>
      </w:r>
      <w:r>
        <w:rPr>
          <w:i/>
        </w:rPr>
        <w:t>[</w:t>
      </w:r>
      <w:r w:rsidRPr="00610B1D">
        <w:rPr>
          <w:i/>
          <w:color w:val="FF0000"/>
          <w:highlight w:val="yellow"/>
        </w:rPr>
        <w:t>if any - bid specific</w:t>
      </w:r>
      <w:r>
        <w:rPr>
          <w:i/>
        </w:rPr>
        <w:t>]</w:t>
      </w:r>
      <w:r>
        <w:t>.</w:t>
      </w:r>
      <w:bookmarkStart w:name="_Toc527109230" w:id="107"/>
      <w:bookmarkEnd w:id="93"/>
      <w:bookmarkEnd w:id="104"/>
      <w:bookmarkEnd w:id="105"/>
    </w:p>
    <w:p w:rsidR="00DB646C" w:rsidP="006B5400" w:rsidRDefault="006B5400" w14:paraId="62BADC94" w14:textId="77777777">
      <w:pPr>
        <w:pStyle w:val="ArticleL2"/>
        <w:spacing w:after="160"/>
      </w:pPr>
      <w:r w:rsidRPr="006374E7">
        <w:t>Following</w:t>
      </w:r>
      <w:r>
        <w:t xml:space="preserve"> a termination pursuant to </w:t>
      </w:r>
      <w:r>
        <w:rPr>
          <w:u w:val="single"/>
        </w:rPr>
        <w:t>Section 6.1</w:t>
      </w:r>
      <w:r w:rsidR="005C6FA5">
        <w:rPr>
          <w:color w:val="000000"/>
          <w:szCs w:val="24"/>
        </w:rPr>
        <w:fldChar w:fldCharType="begin"/>
      </w:r>
      <w:r w:rsidR="005C6FA5">
        <w:rPr>
          <w:color w:val="000000"/>
          <w:szCs w:val="24"/>
        </w:rPr>
        <w:instrText>tc "</w:instrText>
      </w:r>
      <w:bookmarkStart w:name="_Toc119239393" w:id="108"/>
      <w:r w:rsidR="005C6FA5">
        <w:rPr>
          <w:color w:val="000000"/>
          <w:szCs w:val="24"/>
        </w:rPr>
        <w:instrText>6.4</w:instrText>
      </w:r>
      <w:r w:rsidR="005C6FA5">
        <w:rPr>
          <w:color w:val="000000"/>
          <w:szCs w:val="24"/>
        </w:rPr>
        <w:tab/>
        <w:instrText>Following a Termination</w:instrText>
      </w:r>
      <w:bookmarkEnd w:id="108"/>
      <w:r w:rsidR="005C6FA5">
        <w:rPr>
          <w:color w:val="000000"/>
          <w:szCs w:val="24"/>
        </w:rPr>
        <w:instrText>” \f C \l 2</w:instrText>
      </w:r>
      <w:r w:rsidR="005C6FA5">
        <w:rPr>
          <w:color w:val="000000"/>
          <w:szCs w:val="24"/>
        </w:rPr>
        <w:fldChar w:fldCharType="end"/>
      </w:r>
      <w:r>
        <w:t xml:space="preserve"> [</w:t>
      </w:r>
      <w:r w:rsidRPr="006374E7">
        <w:rPr>
          <w:highlight w:val="yellow"/>
        </w:rPr>
        <w:t xml:space="preserve">or </w:t>
      </w:r>
      <w:r w:rsidRPr="006374E7">
        <w:rPr>
          <w:highlight w:val="yellow"/>
          <w:u w:val="single"/>
        </w:rPr>
        <w:t>Section 6.3</w:t>
      </w:r>
      <w:r>
        <w:rPr>
          <w:u w:val="single"/>
        </w:rPr>
        <w:t>]</w:t>
      </w:r>
      <w:r>
        <w:t>, the Company will return to Seller the initial Security Fund within five (5) Business Days of such termination.</w:t>
      </w:r>
      <w:bookmarkEnd w:id="107"/>
    </w:p>
    <w:p w:rsidR="00DB646C" w:rsidRDefault="00DB646C" w14:paraId="35AD0A75" w14:textId="77777777">
      <w:pPr>
        <w:pStyle w:val="ArticleL1"/>
        <w:spacing w:after="160"/>
      </w:pPr>
      <w:bookmarkStart w:name="_Toc288027257" w:id="109"/>
      <w:bookmarkStart w:name="_Toc433953980" w:id="110"/>
      <w:bookmarkStart w:name="_Toc433954138" w:id="111"/>
      <w:r>
        <w:t>Sale and Purchase</w:t>
      </w:r>
      <w:bookmarkEnd w:id="109"/>
      <w:bookmarkEnd w:id="110"/>
      <w:bookmarkEnd w:id="111"/>
      <w:r>
        <w:rPr>
          <w:color w:val="000000"/>
          <w:szCs w:val="24"/>
        </w:rPr>
        <w:fldChar w:fldCharType="begin"/>
      </w:r>
      <w:r>
        <w:rPr>
          <w:color w:val="000000"/>
          <w:szCs w:val="24"/>
        </w:rPr>
        <w:instrText>tc "</w:instrText>
      </w:r>
      <w:bookmarkStart w:name="_Toc119239394" w:id="112"/>
      <w:r>
        <w:rPr>
          <w:color w:val="000000"/>
          <w:szCs w:val="24"/>
        </w:rPr>
        <w:instrText>Article 7 – Sale and Purchase</w:instrText>
      </w:r>
      <w:bookmarkEnd w:id="112"/>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4A770B89" w14:textId="77777777">
      <w:pPr>
        <w:pStyle w:val="ArticleL2"/>
      </w:pPr>
      <w:bookmarkStart w:name="_Toc433953981" w:id="113"/>
      <w:bookmarkStart w:name="_Toc433954139" w:id="114"/>
      <w:bookmarkStart w:name="_Toc288027258" w:id="115"/>
      <w:r>
        <w:rPr>
          <w:u w:val="single"/>
        </w:rPr>
        <w:t>General Obligation</w:t>
      </w:r>
      <w:r>
        <w:rPr>
          <w:color w:val="000000"/>
          <w:szCs w:val="24"/>
        </w:rPr>
        <w:fldChar w:fldCharType="begin"/>
      </w:r>
      <w:r>
        <w:rPr>
          <w:color w:val="000000"/>
          <w:szCs w:val="24"/>
        </w:rPr>
        <w:instrText>tc "</w:instrText>
      </w:r>
      <w:bookmarkStart w:name="_Toc119239395" w:id="116"/>
      <w:r>
        <w:rPr>
          <w:color w:val="000000"/>
          <w:szCs w:val="24"/>
        </w:rPr>
        <w:instrText>7.1</w:instrText>
      </w:r>
      <w:r>
        <w:rPr>
          <w:color w:val="000000"/>
          <w:szCs w:val="24"/>
        </w:rPr>
        <w:tab/>
        <w:instrText>General Obligation</w:instrText>
      </w:r>
      <w:bookmarkEnd w:id="116"/>
      <w:r>
        <w:rPr>
          <w:color w:val="000000"/>
          <w:szCs w:val="24"/>
        </w:rPr>
        <w:instrText>” \f C \l 2</w:instrText>
      </w:r>
      <w:r>
        <w:rPr>
          <w:color w:val="000000"/>
          <w:szCs w:val="24"/>
        </w:rPr>
        <w:fldChar w:fldCharType="end"/>
      </w:r>
      <w:r>
        <w:t>.</w:t>
      </w:r>
      <w:bookmarkEnd w:id="113"/>
      <w:bookmarkEnd w:id="114"/>
      <w:r>
        <w:t xml:space="preserve">  </w:t>
      </w:r>
      <w:bookmarkEnd w:id="115"/>
    </w:p>
    <w:p w:rsidR="00DB646C" w:rsidRDefault="00DB646C" w14:paraId="54026939" w14:textId="77777777">
      <w:pPr>
        <w:pStyle w:val="ArticleL3"/>
        <w:keepNext w:val="0"/>
      </w:pPr>
      <w:r>
        <w:t>Beginning on the Commercial Operation Date, Seller shall generate from the Facility, deliver to the Point of Delivery, and sell to Company, and Company shall receive and purchase at the Point of Delivery, the Renewable Energy</w:t>
      </w:r>
      <w:r w:rsidR="0007662F">
        <w:t xml:space="preserve">, </w:t>
      </w:r>
      <w:r w:rsidR="003253BB">
        <w:t>A</w:t>
      </w:r>
      <w:r w:rsidR="0007662F">
        <w:t xml:space="preserve">ncillary Services </w:t>
      </w:r>
      <w:r>
        <w:t>and other products and services required by this PPA.  Seller shall not curtail or interrupt deliveries of Renewable Energy for economic reasons of any type.</w:t>
      </w:r>
    </w:p>
    <w:p w:rsidR="002C74B6" w:rsidP="002C74B6" w:rsidRDefault="002C74B6" w14:paraId="7B8BA378" w14:textId="77777777">
      <w:pPr>
        <w:pStyle w:val="ArticleL3"/>
        <w:keepNext w:val="0"/>
        <w:spacing w:after="200"/>
      </w:pPr>
      <w:r>
        <w:t>Seller shall not sell any products or services required by this PPA to any third party.</w:t>
      </w:r>
    </w:p>
    <w:p w:rsidR="00DB646C" w:rsidRDefault="00DB646C" w14:paraId="370B24C9" w14:textId="77777777">
      <w:pPr>
        <w:pStyle w:val="ArticleL3"/>
        <w:keepNext w:val="0"/>
      </w:pPr>
      <w:r>
        <w:t xml:space="preserve">Title and risk of loss of the products and services transacted by this PPA shall transfer from Seller to Company at the Point of Delivery. </w:t>
      </w:r>
    </w:p>
    <w:p w:rsidR="00DB646C" w:rsidRDefault="00DB646C" w14:paraId="418F05F7" w14:textId="77777777">
      <w:pPr>
        <w:pStyle w:val="ArticleL2"/>
        <w:keepNext w:val="0"/>
      </w:pPr>
      <w:bookmarkStart w:name="_Ref25463034" w:id="117"/>
      <w:bookmarkStart w:name="_Toc288027260" w:id="118"/>
      <w:bookmarkStart w:name="_Toc433953982" w:id="119"/>
      <w:bookmarkStart w:name="_Toc433954140" w:id="120"/>
      <w:r>
        <w:rPr>
          <w:u w:val="single"/>
        </w:rPr>
        <w:t>AGC</w:t>
      </w:r>
      <w:bookmarkEnd w:id="117"/>
      <w:r>
        <w:rPr>
          <w:color w:val="000000"/>
          <w:szCs w:val="24"/>
        </w:rPr>
        <w:fldChar w:fldCharType="begin"/>
      </w:r>
      <w:r>
        <w:rPr>
          <w:color w:val="000000"/>
          <w:szCs w:val="24"/>
        </w:rPr>
        <w:instrText>tc "</w:instrText>
      </w:r>
      <w:bookmarkStart w:name="_Toc119239396" w:id="121"/>
      <w:r>
        <w:rPr>
          <w:color w:val="000000"/>
          <w:szCs w:val="24"/>
        </w:rPr>
        <w:instrText>7.2</w:instrText>
      </w:r>
      <w:r>
        <w:rPr>
          <w:color w:val="000000"/>
          <w:szCs w:val="24"/>
        </w:rPr>
        <w:tab/>
        <w:instrText>AGC</w:instrText>
      </w:r>
      <w:bookmarkEnd w:id="121"/>
      <w:r>
        <w:rPr>
          <w:color w:val="000000"/>
          <w:szCs w:val="24"/>
        </w:rPr>
        <w:instrText>” \f C \l 2</w:instrText>
      </w:r>
      <w:r>
        <w:rPr>
          <w:color w:val="000000"/>
          <w:szCs w:val="24"/>
        </w:rPr>
        <w:fldChar w:fldCharType="end"/>
      </w:r>
      <w:r>
        <w:t>.</w:t>
      </w:r>
      <w:bookmarkEnd w:id="118"/>
      <w:r>
        <w:t xml:space="preserve">  Beginning on the Commercial Operation Date, Company shall dispatch the Facility through the EMCC AGC system.  Seller shall ensure that, throughout the Term:</w:t>
      </w:r>
      <w:bookmarkEnd w:id="119"/>
      <w:bookmarkEnd w:id="120"/>
    </w:p>
    <w:p w:rsidR="00DB646C" w:rsidRDefault="00DB646C" w14:paraId="26E4B17E" w14:textId="77777777">
      <w:pPr>
        <w:pStyle w:val="ArticleL3"/>
        <w:keepNext w:val="0"/>
      </w:pPr>
      <w:r>
        <w:t xml:space="preserve">the SCADA </w:t>
      </w:r>
      <w:r w:rsidR="008A2412">
        <w:t xml:space="preserve">System </w:t>
      </w:r>
      <w:r>
        <w:t>signal is capable of functioning on all AGC Set Points within the margin of error specified in the manufacturer’s energy set point margin of error;  and</w:t>
      </w:r>
    </w:p>
    <w:p w:rsidR="00DB646C" w:rsidRDefault="00DB646C" w14:paraId="2E7A03AB" w14:textId="77777777">
      <w:pPr>
        <w:pStyle w:val="ArticleL3"/>
        <w:keepNext w:val="0"/>
      </w:pPr>
      <w:r>
        <w:t>the Facility AGC Remote/Local status is in “Remote” set-point control during normal operations.</w:t>
      </w:r>
    </w:p>
    <w:p w:rsidR="00DB646C" w:rsidRDefault="00B26C61" w14:paraId="19EB893F" w14:textId="77777777">
      <w:pPr>
        <w:pStyle w:val="ArticleL2"/>
        <w:keepNext w:val="0"/>
      </w:pPr>
      <w:bookmarkStart w:name="_Hlk46213267" w:id="122"/>
      <w:bookmarkStart w:name="_Toc433953984" w:id="123"/>
      <w:bookmarkStart w:name="_Toc433954142" w:id="124"/>
      <w:bookmarkStart w:name="_Hlk47093529" w:id="125"/>
      <w:bookmarkStart w:name="_Toc433953983" w:id="126"/>
      <w:bookmarkStart w:name="_Toc433954141" w:id="127"/>
      <w:bookmarkStart w:name="_Toc288027261" w:id="128"/>
      <w:r>
        <w:rPr>
          <w:u w:val="single"/>
        </w:rPr>
        <w:t>Env</w:t>
      </w:r>
      <w:r w:rsidR="007B4F7F">
        <w:rPr>
          <w:u w:val="single"/>
        </w:rPr>
        <w:t>ironmental Attributes</w:t>
      </w:r>
      <w:r w:rsidR="00DB646C">
        <w:rPr>
          <w:color w:val="000000"/>
          <w:szCs w:val="24"/>
        </w:rPr>
        <w:fldChar w:fldCharType="begin"/>
      </w:r>
      <w:r w:rsidR="00DB646C">
        <w:rPr>
          <w:color w:val="000000"/>
          <w:szCs w:val="24"/>
        </w:rPr>
        <w:instrText>tc "</w:instrText>
      </w:r>
      <w:bookmarkStart w:name="_Toc119239397" w:id="129"/>
      <w:r w:rsidR="00DB646C">
        <w:rPr>
          <w:color w:val="000000"/>
          <w:szCs w:val="24"/>
        </w:rPr>
        <w:instrText>7.3</w:instrText>
      </w:r>
      <w:r w:rsidR="00DB646C">
        <w:rPr>
          <w:color w:val="000000"/>
          <w:szCs w:val="24"/>
        </w:rPr>
        <w:tab/>
        <w:instrText>Green Benefits</w:instrText>
      </w:r>
      <w:bookmarkEnd w:id="129"/>
      <w:r w:rsidR="00DB646C">
        <w:rPr>
          <w:color w:val="000000"/>
          <w:szCs w:val="24"/>
        </w:rPr>
        <w:instrText>” \f C \l 2</w:instrText>
      </w:r>
      <w:r w:rsidR="00DB646C">
        <w:rPr>
          <w:color w:val="000000"/>
          <w:szCs w:val="24"/>
        </w:rPr>
        <w:fldChar w:fldCharType="end"/>
      </w:r>
      <w:r w:rsidR="00DB646C">
        <w:t xml:space="preserve">.  The Parties acknowledge that existing and future Applicable Laws create significant value in the ownership, use and allocation of </w:t>
      </w:r>
      <w:bookmarkStart w:name="_Hlk46133952" w:id="130"/>
      <w:r w:rsidR="007B4F7F">
        <w:t>Environmental Attributes</w:t>
      </w:r>
      <w:bookmarkEnd w:id="130"/>
      <w:r w:rsidR="00DB646C">
        <w:t xml:space="preserve">.  To the full extent allowed by Applicable Law, Seller hereby assigns to Company </w:t>
      </w:r>
      <w:r w:rsidR="00DB646C">
        <w:rPr>
          <w:bCs/>
        </w:rPr>
        <w:t>(</w:t>
      </w:r>
      <w:r w:rsidR="00DB646C">
        <w:t xml:space="preserve">and Company shall own and be entitled to claim) all </w:t>
      </w:r>
      <w:r w:rsidR="000B547F">
        <w:t>Environmental Attributes</w:t>
      </w:r>
      <w:r w:rsidR="00DB646C">
        <w:t xml:space="preserve"> existing or created during the Term associated with the Facility and the </w:t>
      </w:r>
      <w:bookmarkEnd w:id="122"/>
      <w:r w:rsidR="00DB646C">
        <w:t>Renewable Energy, at no additional charge to Company under this PPA.</w:t>
      </w:r>
    </w:p>
    <w:p w:rsidR="00DB646C" w:rsidRDefault="00DB646C" w14:paraId="7BFCEC5B" w14:textId="77777777">
      <w:pPr>
        <w:pStyle w:val="ArticleL3"/>
        <w:keepNext w:val="0"/>
      </w:pPr>
      <w:bookmarkStart w:name="_Hlk46213351" w:id="131"/>
      <w:r>
        <w:lastRenderedPageBreak/>
        <w:t xml:space="preserve">Seller hereby irrevocably assigns to Company all rights, title and authority for Company to register the Facility as an Eligible Energy Resource and own, hold and manage the </w:t>
      </w:r>
      <w:r w:rsidR="000B547F">
        <w:t>Environmental Attributes</w:t>
      </w:r>
      <w:r>
        <w:t xml:space="preserve"> associated with the Facility in Company’s own name and to Company’s account, including any rights associated with any renewable energy information or tracking system that exists or may be established (including participation in any applicable REC Registration Program) with regard to monitoring, registering, tracking, certifying, and/or trading such </w:t>
      </w:r>
      <w:r w:rsidR="000B547F">
        <w:t>Environmental Attributes</w:t>
      </w:r>
      <w:r>
        <w:t xml:space="preserve">.  Seller hereby authorizes Company to act as its agent for the purposes of registering the Facility as an Eligible Energy Resource, and tracking, certifying, registering and reporting such </w:t>
      </w:r>
      <w:r w:rsidR="000B547F">
        <w:t>Environmental Attributes</w:t>
      </w:r>
      <w:r>
        <w:t xml:space="preserve">.  Seller grants to Company full authority to hold, use, sell and/or trade such </w:t>
      </w:r>
      <w:r w:rsidR="000B547F">
        <w:t xml:space="preserve">Environmental Attributes </w:t>
      </w:r>
      <w:r>
        <w:t xml:space="preserve">for </w:t>
      </w:r>
      <w:r w:rsidR="00C170EB">
        <w:t xml:space="preserve">the Company’s </w:t>
      </w:r>
      <w:r>
        <w:t>own account in all applicable renewable energy information or tracking systems.  U</w:t>
      </w:r>
      <w:r>
        <w:rPr>
          <w:bCs/>
        </w:rPr>
        <w:t xml:space="preserve">pon the request of Company, at no cost to Company, (i) Seller shall deliver or cause to be delivered to Company appropriate attestations/certifications of </w:t>
      </w:r>
      <w:r w:rsidR="00EA4BAE">
        <w:rPr>
          <w:bCs/>
        </w:rPr>
        <w:t xml:space="preserve">such </w:t>
      </w:r>
      <w:r w:rsidR="000B547F">
        <w:t>Environmental Attributes</w:t>
      </w:r>
      <w:r>
        <w:rPr>
          <w:bCs/>
        </w:rPr>
        <w:t xml:space="preserve">, and (ii) Seller shall </w:t>
      </w:r>
      <w:r>
        <w:t xml:space="preserve">cooperate with Company’s tracking, registration, reporting and certification of </w:t>
      </w:r>
      <w:r w:rsidR="00EA4BAE">
        <w:t xml:space="preserve">such </w:t>
      </w:r>
      <w:r w:rsidR="000B547F">
        <w:t>Environmental Attributes</w:t>
      </w:r>
      <w:r>
        <w:t>.</w:t>
      </w:r>
      <w:bookmarkEnd w:id="131"/>
    </w:p>
    <w:p w:rsidR="00DB646C" w:rsidRDefault="00DB646C" w14:paraId="31046149" w14:textId="77777777">
      <w:pPr>
        <w:pStyle w:val="ArticleL3"/>
        <w:keepNext w:val="0"/>
      </w:pPr>
      <w:bookmarkStart w:name="_Hlk46213501" w:id="132"/>
      <w:r>
        <w:t xml:space="preserve">Prior to the Commercial Operation Date, Seller shall </w:t>
      </w:r>
      <w:r w:rsidR="00D048E8">
        <w:t>complete and return to Company all applications</w:t>
      </w:r>
      <w:r w:rsidR="00A24D84">
        <w:t xml:space="preserve"> and </w:t>
      </w:r>
      <w:r w:rsidR="00D048E8">
        <w:t xml:space="preserve">forms </w:t>
      </w:r>
      <w:r w:rsidR="003C3632">
        <w:t xml:space="preserve">and provide all supporting documentation </w:t>
      </w:r>
      <w:r>
        <w:t xml:space="preserve">required by Applicable Law for accreditation of </w:t>
      </w:r>
      <w:r w:rsidR="000B547F">
        <w:t>Environmental Attributes</w:t>
      </w:r>
      <w:r>
        <w:t xml:space="preserve"> and for the assignment of such </w:t>
      </w:r>
      <w:r w:rsidR="000B547F">
        <w:t>Environmental Attributes</w:t>
      </w:r>
      <w:r>
        <w:t xml:space="preserve"> to Company.</w:t>
      </w:r>
      <w:r w:rsidR="00A24D84">
        <w:t xml:space="preserve">  Such applications, forms and supporting documentation include but </w:t>
      </w:r>
      <w:r w:rsidR="00B94047">
        <w:t>are</w:t>
      </w:r>
      <w:r w:rsidR="00A24D84">
        <w:t xml:space="preserve"> not limited to: (i) Assignment of Registration rights, (ii) Schedule A Form, (iii) EIA 860 Verification, (iv) the Interconnection </w:t>
      </w:r>
      <w:r w:rsidR="009C2FC2">
        <w:t>A</w:t>
      </w:r>
      <w:r w:rsidR="00A24D84">
        <w:t>greement, (v) Manufacturer’s specifications for the [</w:t>
      </w:r>
      <w:r w:rsidRPr="00A24D84" w:rsidR="00A24D84">
        <w:rPr>
          <w:highlight w:val="yellow"/>
        </w:rPr>
        <w:t>turbines</w:t>
      </w:r>
      <w:r w:rsidR="00A24D84">
        <w:t>] [</w:t>
      </w:r>
      <w:r w:rsidRPr="00A24D84" w:rsidR="00A24D84">
        <w:rPr>
          <w:highlight w:val="yellow"/>
        </w:rPr>
        <w:t>panels</w:t>
      </w:r>
      <w:r w:rsidR="00A24D84">
        <w:t xml:space="preserve">], (vi) revenue meter number and (vii) COD Notice. </w:t>
      </w:r>
      <w:bookmarkEnd w:id="132"/>
      <w:r w:rsidR="00A24D84">
        <w:t xml:space="preserve">   </w:t>
      </w:r>
    </w:p>
    <w:p w:rsidR="00DB646C" w:rsidP="00B813EB" w:rsidRDefault="00DB646C" w14:paraId="1014FBAC" w14:textId="77777777">
      <w:pPr>
        <w:pStyle w:val="ArticleL3"/>
        <w:keepNext w:val="0"/>
      </w:pPr>
      <w:bookmarkStart w:name="_Hlk46213595" w:id="133"/>
      <w:r>
        <w:t>For purposes hereof, “</w:t>
      </w:r>
      <w:r w:rsidRPr="00B813EB" w:rsidR="000B547F">
        <w:rPr>
          <w:u w:val="single"/>
        </w:rPr>
        <w:t>Environmental Attributes</w:t>
      </w:r>
      <w:r>
        <w:t xml:space="preserve">” </w:t>
      </w:r>
      <w:r w:rsidR="00C170EB">
        <w:t xml:space="preserve">includes but is not limited to </w:t>
      </w:r>
      <w:r>
        <w:t>existing and future</w:t>
      </w:r>
      <w:r w:rsidR="00C170EB">
        <w:t xml:space="preserve">, </w:t>
      </w:r>
      <w:r w:rsidR="00B813EB">
        <w:t xml:space="preserve">(i) Renewable Energy Credits, </w:t>
      </w:r>
      <w:r w:rsidR="00C170EB">
        <w:t>(</w:t>
      </w:r>
      <w:r w:rsidR="00B813EB">
        <w:t>i</w:t>
      </w:r>
      <w:r w:rsidR="00C170EB">
        <w:t xml:space="preserve">i) </w:t>
      </w:r>
      <w:r>
        <w:t xml:space="preserve">environmental credits, benefits or attributes, </w:t>
      </w:r>
      <w:r w:rsidR="00C170EB">
        <w:t>(i</w:t>
      </w:r>
      <w:r w:rsidR="00B813EB">
        <w:t>i</w:t>
      </w:r>
      <w:r w:rsidR="00C170EB">
        <w:t xml:space="preserve">i) </w:t>
      </w:r>
      <w:r>
        <w:t>emissions reductions</w:t>
      </w:r>
      <w:r w:rsidR="00C170EB">
        <w:t>, (i</w:t>
      </w:r>
      <w:r w:rsidR="00B813EB">
        <w:t>v</w:t>
      </w:r>
      <w:r w:rsidR="00C170EB">
        <w:t xml:space="preserve">) avoided emissions </w:t>
      </w:r>
      <w:r w:rsidR="00B813EB">
        <w:t xml:space="preserve">and reporting rights for avoided emissions </w:t>
      </w:r>
      <w:r w:rsidR="00C170EB">
        <w:t>of pollutants to the air, soils or waters, such as sulfur oxides (SO</w:t>
      </w:r>
      <w:r w:rsidRPr="00B813EB" w:rsidR="00C170EB">
        <w:rPr>
          <w:vertAlign w:val="subscript"/>
        </w:rPr>
        <w:t>x</w:t>
      </w:r>
      <w:r w:rsidR="00C170EB">
        <w:t>), nitrogen oxides (NO</w:t>
      </w:r>
      <w:r w:rsidRPr="00B813EB" w:rsidR="00C170EB">
        <w:rPr>
          <w:vertAlign w:val="subscript"/>
        </w:rPr>
        <w:t>x</w:t>
      </w:r>
      <w:r w:rsidR="00C170EB">
        <w:t>)</w:t>
      </w:r>
      <w:r w:rsidR="00B813EB">
        <w:t>,</w:t>
      </w:r>
      <w:r w:rsidR="00C170EB">
        <w:t xml:space="preserve"> carbon monoxide (CO), greenhouse gases (such as carbon dioxide (CO</w:t>
      </w:r>
      <w:r w:rsidRPr="00B813EB" w:rsidR="00C170EB">
        <w:rPr>
          <w:vertAlign w:val="subscript"/>
        </w:rPr>
        <w:t>2</w:t>
      </w:r>
      <w:r w:rsidR="00C170EB">
        <w:t>), methane (CH</w:t>
      </w:r>
      <w:r w:rsidRPr="00B813EB" w:rsidR="00C170EB">
        <w:rPr>
          <w:vertAlign w:val="subscript"/>
        </w:rPr>
        <w:t>4</w:t>
      </w:r>
      <w:r w:rsidR="00C170EB">
        <w:t>), nitrous oxide (N</w:t>
      </w:r>
      <w:r w:rsidRPr="00B813EB" w:rsidR="00C170EB">
        <w:rPr>
          <w:vertAlign w:val="subscript"/>
        </w:rPr>
        <w:t>2</w:t>
      </w:r>
      <w:r w:rsidR="00C170EB">
        <w:t>O), hydrofluorocarbons (HFCs), perfluorocarbons (PFCs) and sulfur hexafluoride (SF</w:t>
      </w:r>
      <w:r w:rsidRPr="00B813EB" w:rsidR="00C170EB">
        <w:rPr>
          <w:vertAlign w:val="subscript"/>
        </w:rPr>
        <w:t>6</w:t>
      </w:r>
      <w:r w:rsidR="00C170EB">
        <w:t>)) that have been or may in the future be determined by the United Nations Intergovernmental Panel on Climate Change or by Applicable Law to contribute to the threat of climate change;</w:t>
      </w:r>
      <w:r>
        <w:t xml:space="preserve"> </w:t>
      </w:r>
      <w:r w:rsidR="00B813EB">
        <w:t xml:space="preserve">(v) </w:t>
      </w:r>
      <w:r>
        <w:t>avoidances (including emission rate credits), offsets, allowances and green tags,</w:t>
      </w:r>
      <w:r w:rsidR="00B813EB">
        <w:t xml:space="preserve"> and (vi) </w:t>
      </w:r>
      <w:r w:rsidR="00766948">
        <w:t>z</w:t>
      </w:r>
      <w:r w:rsidR="00B813EB">
        <w:t>ero-</w:t>
      </w:r>
      <w:r w:rsidR="00766948">
        <w:t>e</w:t>
      </w:r>
      <w:r w:rsidR="00B813EB">
        <w:t xml:space="preserve">mission </w:t>
      </w:r>
      <w:r w:rsidR="00766948">
        <w:t>e</w:t>
      </w:r>
      <w:r w:rsidR="00B813EB">
        <w:t xml:space="preserve">lectricity </w:t>
      </w:r>
      <w:r w:rsidR="00766948">
        <w:t>c</w:t>
      </w:r>
      <w:r w:rsidR="00B813EB">
        <w:t>redits, that are</w:t>
      </w:r>
      <w:r>
        <w:t xml:space="preserve"> attributable to the Facility during the Term and/or Renewable Energy under this PPA, recognized by Applicable Law, including any rights to compensation therefor. </w:t>
      </w:r>
      <w:bookmarkEnd w:id="133"/>
      <w:r>
        <w:t xml:space="preserve"> </w:t>
      </w:r>
    </w:p>
    <w:p w:rsidR="00F14909" w:rsidP="00B813EB" w:rsidRDefault="00F14909" w14:paraId="1007BA46" w14:textId="233ACEB7">
      <w:pPr>
        <w:pStyle w:val="ArticleL3"/>
        <w:keepNext w:val="0"/>
      </w:pPr>
      <w:r>
        <w:t xml:space="preserve">For the avoidance of doubt, </w:t>
      </w:r>
      <w:r w:rsidR="000B547F">
        <w:t>Environmental Attributes</w:t>
      </w:r>
      <w:r>
        <w:t xml:space="preserve"> exclude: </w:t>
      </w:r>
      <w:r w:rsidR="00C617A0">
        <w:t xml:space="preserve">(i) </w:t>
      </w:r>
      <w:r>
        <w:t>PTCs, ITCs and other local, state or federal tax credits providing a tax benefit to Seller based on ownership of the Facility or energy production therefrom, including the [</w:t>
      </w:r>
      <w:r w:rsidRPr="00AF2562">
        <w:rPr>
          <w:i/>
          <w:color w:val="FF0000"/>
          <w:highlight w:val="yellow"/>
        </w:rPr>
        <w:t xml:space="preserve">wind </w:t>
      </w:r>
      <w:r w:rsidRPr="00AA2FA5">
        <w:rPr>
          <w:iCs/>
        </w:rPr>
        <w:t>PTC</w:t>
      </w:r>
      <w:r>
        <w:t>] [</w:t>
      </w:r>
      <w:r w:rsidRPr="00AF2562">
        <w:rPr>
          <w:i/>
          <w:color w:val="FF0000"/>
          <w:highlight w:val="yellow"/>
        </w:rPr>
        <w:t>solar</w:t>
      </w:r>
      <w:r w:rsidRPr="00AA2FA5" w:rsidR="00AA2FA5">
        <w:rPr>
          <w:i/>
        </w:rPr>
        <w:t xml:space="preserve"> </w:t>
      </w:r>
      <w:r w:rsidR="00E4795B">
        <w:rPr>
          <w:iCs/>
        </w:rPr>
        <w:t xml:space="preserve">PTC or </w:t>
      </w:r>
      <w:r w:rsidRPr="00AA2FA5">
        <w:rPr>
          <w:iCs/>
        </w:rPr>
        <w:t>ITC</w:t>
      </w:r>
      <w:r>
        <w:t xml:space="preserve">] that may be available to Seller with respect to the </w:t>
      </w:r>
      <w:r w:rsidR="00EA4BAE">
        <w:t>F</w:t>
      </w:r>
      <w:r>
        <w:t>acility under IRC §[</w:t>
      </w:r>
      <w:r w:rsidRPr="00AF2562">
        <w:rPr>
          <w:i/>
          <w:color w:val="FF0000"/>
          <w:highlight w:val="yellow"/>
        </w:rPr>
        <w:t>wind</w:t>
      </w:r>
      <w:r w:rsidRPr="00AA2FA5" w:rsidR="00AA2FA5">
        <w:rPr>
          <w:iCs/>
        </w:rPr>
        <w:t xml:space="preserve"> 4</w:t>
      </w:r>
      <w:r w:rsidRPr="00AA2FA5">
        <w:rPr>
          <w:iCs/>
        </w:rPr>
        <w:t>5</w:t>
      </w:r>
      <w:r>
        <w:t>] [</w:t>
      </w:r>
      <w:r w:rsidRPr="00AF2562">
        <w:rPr>
          <w:i/>
          <w:color w:val="FF0000"/>
          <w:highlight w:val="yellow"/>
        </w:rPr>
        <w:t>solar</w:t>
      </w:r>
      <w:r w:rsidRPr="00AA2FA5" w:rsidR="00AA2FA5">
        <w:rPr>
          <w:iCs/>
        </w:rPr>
        <w:t xml:space="preserve"> </w:t>
      </w:r>
      <w:r w:rsidR="00E4795B">
        <w:rPr>
          <w:iCs/>
        </w:rPr>
        <w:t xml:space="preserve">45 or </w:t>
      </w:r>
      <w:r w:rsidR="00E4795B">
        <w:t>§</w:t>
      </w:r>
      <w:r w:rsidRPr="00AA2FA5">
        <w:rPr>
          <w:iCs/>
        </w:rPr>
        <w:t>48</w:t>
      </w:r>
      <w:r>
        <w:t>]</w:t>
      </w:r>
      <w:r w:rsidR="00C617A0">
        <w:t xml:space="preserve">, and (ii) depreciation and other tax benefits arising from ownership or operation of the </w:t>
      </w:r>
      <w:r w:rsidR="00EA4BAE">
        <w:t>F</w:t>
      </w:r>
      <w:r w:rsidR="00C617A0">
        <w:t>acility.</w:t>
      </w:r>
    </w:p>
    <w:p w:rsidR="00DB646C" w:rsidRDefault="00DB646C" w14:paraId="1381B92B" w14:textId="77777777">
      <w:pPr>
        <w:pStyle w:val="ArticleL2"/>
      </w:pPr>
      <w:bookmarkStart w:name="_Hlk46213685" w:id="134"/>
      <w:r>
        <w:rPr>
          <w:u w:val="single"/>
        </w:rPr>
        <w:lastRenderedPageBreak/>
        <w:t>Ancillary Services</w:t>
      </w:r>
      <w:r>
        <w:rPr>
          <w:color w:val="000000"/>
          <w:szCs w:val="24"/>
        </w:rPr>
        <w:fldChar w:fldCharType="begin"/>
      </w:r>
      <w:r>
        <w:rPr>
          <w:color w:val="000000"/>
          <w:szCs w:val="24"/>
        </w:rPr>
        <w:instrText>tc "</w:instrText>
      </w:r>
      <w:bookmarkStart w:name="_Toc433959621" w:id="135"/>
      <w:bookmarkStart w:name="_Toc119239398" w:id="136"/>
      <w:r>
        <w:rPr>
          <w:color w:val="000000"/>
          <w:szCs w:val="24"/>
        </w:rPr>
        <w:instrText>7.4</w:instrText>
      </w:r>
      <w:r>
        <w:rPr>
          <w:color w:val="000000"/>
          <w:szCs w:val="24"/>
        </w:rPr>
        <w:tab/>
        <w:instrText>Ancillary Services</w:instrText>
      </w:r>
      <w:bookmarkEnd w:id="135"/>
      <w:bookmarkEnd w:id="136"/>
      <w:r>
        <w:rPr>
          <w:color w:val="000000"/>
          <w:szCs w:val="24"/>
        </w:rPr>
        <w:instrText>” \f C \l 2</w:instrText>
      </w:r>
      <w:r>
        <w:rPr>
          <w:color w:val="000000"/>
          <w:szCs w:val="24"/>
        </w:rPr>
        <w:fldChar w:fldCharType="end"/>
      </w:r>
      <w:r>
        <w:t xml:space="preserve">.  </w:t>
      </w:r>
    </w:p>
    <w:bookmarkEnd w:id="123"/>
    <w:bookmarkEnd w:id="124"/>
    <w:p w:rsidR="00DB646C" w:rsidRDefault="00B44777" w14:paraId="72A960C3" w14:textId="77777777">
      <w:pPr>
        <w:pStyle w:val="ArticleL3"/>
        <w:keepNext w:val="0"/>
      </w:pPr>
      <w:r>
        <w:t>During the Term, Seller shall make available to Company and Company shall own, all Ancillary Services associated with the Facility, including but not limited to the sole right to sell the Ancillary Services associated with the Facility and to retain all revenues therefrom.</w:t>
      </w:r>
      <w:r w:rsidR="003253BB">
        <w:t xml:space="preserve">  Seller shall use Commercially Reasonable Efforts to maximize the Ancillary Services available from the Facility.</w:t>
      </w:r>
    </w:p>
    <w:p w:rsidR="00DB646C" w:rsidRDefault="00DB646C" w14:paraId="66F2173E" w14:textId="77777777">
      <w:pPr>
        <w:pStyle w:val="ArticleL3"/>
        <w:keepNext w:val="0"/>
      </w:pPr>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Pr>
          <w:i/>
        </w:rPr>
        <w:t>provided</w:t>
      </w:r>
      <w:r>
        <w:t xml:space="preserve">, that if a Governmental Authority or Transmission Authority implements new or revised requirements for generators to create, modify, or supply Ancillary Services, requiring Seller to install additional equipment after the </w:t>
      </w:r>
      <w:r w:rsidR="00EA4BAE">
        <w:t xml:space="preserve">effective Date </w:t>
      </w:r>
      <w:r>
        <w:t>to meet such requirements, then Seller</w:t>
      </w:r>
      <w:r w:rsidR="00C617A0">
        <w:t xml:space="preserve">, </w:t>
      </w:r>
      <w:r w:rsidR="00026670">
        <w:t xml:space="preserve">after consultation with Company shall, </w:t>
      </w:r>
      <w:r w:rsidR="00E828B3">
        <w:t xml:space="preserve">if requested to do so by Company, install any such </w:t>
      </w:r>
      <w:r w:rsidR="00026670">
        <w:t xml:space="preserve">additional </w:t>
      </w:r>
      <w:r w:rsidR="00E828B3">
        <w:t>equipment</w:t>
      </w:r>
      <w:r w:rsidR="00026670">
        <w:t xml:space="preserve"> and shall</w:t>
      </w:r>
      <w:r w:rsidR="00C617A0">
        <w:t xml:space="preserve">, </w:t>
      </w:r>
      <w:r>
        <w:t>shall be allowed to reduce the amount to be credited to Company for Ancillary Services by an amount sufficient to recover the cost of such additional equipment</w:t>
      </w:r>
      <w:r w:rsidR="00026670">
        <w:t xml:space="preserve"> (up to the amount of any cap agreed to by the Parties for such work)</w:t>
      </w:r>
      <w:r>
        <w:t xml:space="preserve">.  Any cost not so recovered by Seller in any billing period shall be carried forward as a reduction of the amount of the credit in subsequent billing periods. </w:t>
      </w:r>
    </w:p>
    <w:bookmarkEnd w:id="125"/>
    <w:p w:rsidR="00DB646C" w:rsidRDefault="00E821DD" w14:paraId="70728FD8" w14:textId="77777777">
      <w:pPr>
        <w:pStyle w:val="ArticleL3"/>
        <w:keepNext w:val="0"/>
        <w:spacing w:after="360"/>
      </w:pPr>
      <w:r>
        <w:t>For purposes hereof, “</w:t>
      </w:r>
      <w:r>
        <w:rPr>
          <w:u w:val="single"/>
        </w:rPr>
        <w:t>Ancillary Services</w:t>
      </w:r>
      <w:r>
        <w:t xml:space="preserve">” </w:t>
      </w:r>
      <w:r w:rsidRPr="0055377D">
        <w:rPr>
          <w:szCs w:val="24"/>
        </w:rPr>
        <w:t>means any service</w:t>
      </w:r>
      <w:r>
        <w:rPr>
          <w:szCs w:val="24"/>
        </w:rPr>
        <w:t xml:space="preserve"> </w:t>
      </w:r>
      <w:r w:rsidRPr="0055377D">
        <w:rPr>
          <w:szCs w:val="24"/>
        </w:rPr>
        <w:t>associated, directly or indirectly, with the reliable generation and/or</w:t>
      </w:r>
      <w:r>
        <w:rPr>
          <w:szCs w:val="24"/>
        </w:rPr>
        <w:t xml:space="preserve"> </w:t>
      </w:r>
      <w:r w:rsidRPr="0055377D">
        <w:rPr>
          <w:szCs w:val="24"/>
        </w:rPr>
        <w:t>transmission of energy from the Facility from time to time, including but not</w:t>
      </w:r>
      <w:r>
        <w:rPr>
          <w:szCs w:val="24"/>
        </w:rPr>
        <w:t xml:space="preserve"> </w:t>
      </w:r>
      <w:r w:rsidRPr="0055377D">
        <w:rPr>
          <w:szCs w:val="24"/>
        </w:rPr>
        <w:t>limited to: operating reserves, ramp capability, reactive supply, reactive</w:t>
      </w:r>
      <w:r>
        <w:rPr>
          <w:szCs w:val="24"/>
        </w:rPr>
        <w:t xml:space="preserve"> </w:t>
      </w:r>
      <w:r w:rsidRPr="0055377D">
        <w:rPr>
          <w:szCs w:val="24"/>
        </w:rPr>
        <w:t>supply capability, voltage control, voltage control capability, and any rights</w:t>
      </w:r>
      <w:r>
        <w:rPr>
          <w:szCs w:val="24"/>
        </w:rPr>
        <w:t xml:space="preserve"> </w:t>
      </w:r>
      <w:r w:rsidRPr="0055377D">
        <w:rPr>
          <w:szCs w:val="24"/>
        </w:rPr>
        <w:t>to compensation for any of these services. “Ancillary Services” also includes</w:t>
      </w:r>
      <w:r>
        <w:rPr>
          <w:szCs w:val="24"/>
        </w:rPr>
        <w:t xml:space="preserve"> </w:t>
      </w:r>
      <w:r w:rsidRPr="0055377D">
        <w:rPr>
          <w:szCs w:val="24"/>
        </w:rPr>
        <w:t xml:space="preserve">any other identified as an “ancillary service” </w:t>
      </w:r>
      <w:r>
        <w:rPr>
          <w:szCs w:val="24"/>
        </w:rPr>
        <w:t xml:space="preserve">or “other ancillary service” </w:t>
      </w:r>
      <w:r w:rsidRPr="0055377D">
        <w:rPr>
          <w:szCs w:val="24"/>
        </w:rPr>
        <w:t xml:space="preserve">in the </w:t>
      </w:r>
      <w:r>
        <w:rPr>
          <w:szCs w:val="24"/>
        </w:rPr>
        <w:t xml:space="preserve">Transmission </w:t>
      </w:r>
      <w:r w:rsidRPr="0055377D">
        <w:rPr>
          <w:szCs w:val="24"/>
        </w:rPr>
        <w:t>Tariff. For the</w:t>
      </w:r>
      <w:r>
        <w:rPr>
          <w:szCs w:val="24"/>
        </w:rPr>
        <w:t xml:space="preserve"> </w:t>
      </w:r>
      <w:r w:rsidRPr="0055377D">
        <w:rPr>
          <w:szCs w:val="24"/>
        </w:rPr>
        <w:t>avoidance of doubt, “Ancillary Service” includes any service associated,</w:t>
      </w:r>
      <w:r>
        <w:rPr>
          <w:szCs w:val="24"/>
        </w:rPr>
        <w:t xml:space="preserve"> </w:t>
      </w:r>
      <w:r w:rsidRPr="0055377D">
        <w:rPr>
          <w:szCs w:val="24"/>
        </w:rPr>
        <w:t>directly or indirectly, with the reliable generation and/or transmission of</w:t>
      </w:r>
      <w:r>
        <w:rPr>
          <w:szCs w:val="24"/>
        </w:rPr>
        <w:t xml:space="preserve"> </w:t>
      </w:r>
      <w:r w:rsidRPr="0055377D">
        <w:rPr>
          <w:szCs w:val="24"/>
        </w:rPr>
        <w:t xml:space="preserve">energy from the Facility, regardless of whether the Facility, </w:t>
      </w:r>
      <w:r>
        <w:rPr>
          <w:szCs w:val="24"/>
        </w:rPr>
        <w:t xml:space="preserve">the Transmission Authority </w:t>
      </w:r>
      <w:r w:rsidRPr="0055377D">
        <w:rPr>
          <w:szCs w:val="24"/>
        </w:rPr>
        <w:t>or the</w:t>
      </w:r>
      <w:r>
        <w:rPr>
          <w:szCs w:val="24"/>
        </w:rPr>
        <w:t xml:space="preserve"> </w:t>
      </w:r>
      <w:r w:rsidRPr="0055377D">
        <w:rPr>
          <w:szCs w:val="24"/>
        </w:rPr>
        <w:t>Company is deemed to be the service provider for the service.</w:t>
      </w:r>
      <w:r w:rsidR="00DB646C">
        <w:t xml:space="preserve"> </w:t>
      </w:r>
    </w:p>
    <w:p w:rsidR="00DB646C" w:rsidRDefault="00DB646C" w14:paraId="76054801" w14:textId="77777777">
      <w:pPr>
        <w:pStyle w:val="ArticleL1"/>
        <w:spacing w:after="160"/>
      </w:pPr>
      <w:bookmarkStart w:name="_DV_M355" w:id="137"/>
      <w:bookmarkStart w:name="_DV_M357" w:id="138"/>
      <w:bookmarkStart w:name="_DV_M358" w:id="139"/>
      <w:bookmarkStart w:name="_DV_M359" w:id="140"/>
      <w:bookmarkStart w:name="_DV_M360" w:id="141"/>
      <w:bookmarkStart w:name="_DV_M361" w:id="142"/>
      <w:bookmarkStart w:name="_DV_M362" w:id="143"/>
      <w:bookmarkStart w:name="_DV_M363" w:id="144"/>
      <w:bookmarkStart w:name="_DV_M364" w:id="145"/>
      <w:bookmarkStart w:name="_DV_M365" w:id="146"/>
      <w:bookmarkStart w:name="_DV_M366" w:id="147"/>
      <w:bookmarkStart w:name="_DV_M367" w:id="148"/>
      <w:bookmarkStart w:name="_DV_M368" w:id="149"/>
      <w:bookmarkStart w:name="_DV_M369" w:id="150"/>
      <w:bookmarkStart w:name="_DV_M370" w:id="151"/>
      <w:bookmarkStart w:name="_DV_M371" w:id="152"/>
      <w:bookmarkStart w:name="_Toc288027262" w:id="153"/>
      <w:bookmarkStart w:name="_Toc433953985" w:id="154"/>
      <w:bookmarkStart w:name="_Toc433954143" w:id="155"/>
      <w:bookmarkEnd w:id="126"/>
      <w:bookmarkEnd w:id="127"/>
      <w:bookmarkEnd w:id="128"/>
      <w:bookmarkEnd w:id="134"/>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r>
        <w:t>Payment Calculations</w:t>
      </w:r>
      <w:bookmarkEnd w:id="153"/>
      <w:bookmarkEnd w:id="154"/>
      <w:bookmarkEnd w:id="155"/>
      <w:r>
        <w:rPr>
          <w:color w:val="000000"/>
          <w:szCs w:val="24"/>
        </w:rPr>
        <w:fldChar w:fldCharType="begin"/>
      </w:r>
      <w:r>
        <w:rPr>
          <w:color w:val="000000"/>
          <w:szCs w:val="24"/>
        </w:rPr>
        <w:instrText>tc "</w:instrText>
      </w:r>
      <w:bookmarkStart w:name="_Toc119239399" w:id="156"/>
      <w:r>
        <w:rPr>
          <w:color w:val="000000"/>
          <w:szCs w:val="24"/>
        </w:rPr>
        <w:instrText>Article 8 – Payment Calculations</w:instrText>
      </w:r>
      <w:bookmarkEnd w:id="156"/>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43A835FD" w14:textId="77777777">
      <w:pPr>
        <w:pStyle w:val="ArticleL2"/>
      </w:pPr>
      <w:bookmarkStart w:name="_Toc433953986" w:id="157"/>
      <w:bookmarkStart w:name="_Toc433954144" w:id="158"/>
      <w:bookmarkStart w:name="_Toc288027263" w:id="159"/>
      <w:r>
        <w:rPr>
          <w:u w:val="single"/>
        </w:rPr>
        <w:t>Payment for Renewable Energy</w:t>
      </w:r>
      <w:r>
        <w:rPr>
          <w:color w:val="000000"/>
          <w:szCs w:val="24"/>
        </w:rPr>
        <w:fldChar w:fldCharType="begin"/>
      </w:r>
      <w:r>
        <w:rPr>
          <w:color w:val="000000"/>
          <w:szCs w:val="24"/>
        </w:rPr>
        <w:instrText>tc "</w:instrText>
      </w:r>
      <w:bookmarkStart w:name="_Toc119239400" w:id="160"/>
      <w:r>
        <w:rPr>
          <w:color w:val="000000"/>
          <w:szCs w:val="24"/>
        </w:rPr>
        <w:instrText>8.1</w:instrText>
      </w:r>
      <w:r>
        <w:rPr>
          <w:color w:val="000000"/>
          <w:szCs w:val="24"/>
        </w:rPr>
        <w:tab/>
        <w:instrText>Payment for Renewable Energy</w:instrText>
      </w:r>
      <w:bookmarkEnd w:id="160"/>
      <w:r>
        <w:rPr>
          <w:color w:val="000000"/>
          <w:szCs w:val="24"/>
        </w:rPr>
        <w:instrText>” \f C \l 2</w:instrText>
      </w:r>
      <w:r>
        <w:rPr>
          <w:color w:val="000000"/>
          <w:szCs w:val="24"/>
        </w:rPr>
        <w:fldChar w:fldCharType="end"/>
      </w:r>
      <w:r>
        <w:t>.</w:t>
      </w:r>
      <w:bookmarkEnd w:id="157"/>
      <w:bookmarkEnd w:id="158"/>
    </w:p>
    <w:p w:rsidR="00DB646C" w:rsidRDefault="00DB646C" w14:paraId="272C0CD8" w14:textId="77777777">
      <w:pPr>
        <w:pStyle w:val="ArticleL3"/>
        <w:keepNext w:val="0"/>
      </w:pPr>
      <w:r w:rsidRPr="00341E53">
        <w:t xml:space="preserve">Company shall pay Seller </w:t>
      </w:r>
      <w:bookmarkStart w:name="_Hlk47093630" w:id="161"/>
      <w:r w:rsidRPr="00341E53" w:rsidR="00341E53">
        <w:t>[</w:t>
      </w:r>
      <w:r w:rsidRPr="00341E53" w:rsidR="00341E53">
        <w:rPr>
          <w:highlight w:val="yellow"/>
        </w:rPr>
        <w:t>_____</w:t>
      </w:r>
      <w:r w:rsidRPr="00341E53" w:rsidR="00341E53">
        <w:t xml:space="preserve">] </w:t>
      </w:r>
      <w:r w:rsidRPr="00341E53" w:rsidR="00341E53">
        <w:rPr>
          <w:szCs w:val="24"/>
        </w:rPr>
        <w:t>[</w:t>
      </w:r>
      <w:r w:rsidRPr="00610B1D" w:rsidR="00610B1D">
        <w:rPr>
          <w:i/>
          <w:color w:val="FF0000"/>
          <w:szCs w:val="24"/>
          <w:highlight w:val="yellow"/>
        </w:rPr>
        <w:t>N</w:t>
      </w:r>
      <w:r w:rsidRPr="00610B1D" w:rsidR="00341E53">
        <w:rPr>
          <w:i/>
          <w:color w:val="FF0000"/>
          <w:szCs w:val="24"/>
          <w:highlight w:val="yellow"/>
        </w:rPr>
        <w:t xml:space="preserve">umber derived by multiplying 70% by the </w:t>
      </w:r>
      <w:r w:rsidR="005D3C43">
        <w:rPr>
          <w:i/>
          <w:color w:val="FF0000"/>
          <w:szCs w:val="24"/>
          <w:highlight w:val="yellow"/>
        </w:rPr>
        <w:t xml:space="preserve">Renewable </w:t>
      </w:r>
      <w:r w:rsidRPr="00610B1D" w:rsidR="00341E53">
        <w:rPr>
          <w:i/>
          <w:color w:val="FF0000"/>
          <w:szCs w:val="24"/>
          <w:highlight w:val="yellow"/>
        </w:rPr>
        <w:t>Energy Payment Rate for the first Commercial Operation Year</w:t>
      </w:r>
      <w:r w:rsidRPr="00610B1D" w:rsidR="00610B1D">
        <w:rPr>
          <w:i/>
          <w:color w:val="FF0000"/>
          <w:szCs w:val="24"/>
          <w:highlight w:val="yellow"/>
        </w:rPr>
        <w:t>.  Can be deleted if there is only one</w:t>
      </w:r>
      <w:r w:rsidRPr="00610B1D" w:rsidR="00610B1D">
        <w:rPr>
          <w:i/>
          <w:color w:val="FF0000"/>
          <w:szCs w:val="24"/>
        </w:rPr>
        <w:t xml:space="preserve"> </w:t>
      </w:r>
      <w:r w:rsidRPr="00FF320F" w:rsidR="00FF320F">
        <w:rPr>
          <w:i/>
          <w:color w:val="FF0000"/>
          <w:szCs w:val="24"/>
          <w:highlight w:val="yellow"/>
        </w:rPr>
        <w:t>Renewable</w:t>
      </w:r>
      <w:r w:rsidR="00FF320F">
        <w:rPr>
          <w:i/>
          <w:color w:val="FF0000"/>
          <w:szCs w:val="24"/>
        </w:rPr>
        <w:t xml:space="preserve"> </w:t>
      </w:r>
      <w:r w:rsidRPr="00610B1D" w:rsidR="00610B1D">
        <w:rPr>
          <w:i/>
          <w:color w:val="FF0000"/>
          <w:szCs w:val="24"/>
          <w:highlight w:val="yellow"/>
        </w:rPr>
        <w:t>Energy Payment Rate</w:t>
      </w:r>
      <w:r w:rsidRPr="00341E53" w:rsidR="00341E53">
        <w:rPr>
          <w:szCs w:val="24"/>
        </w:rPr>
        <w:t>]</w:t>
      </w:r>
      <w:r w:rsidR="00610B1D">
        <w:rPr>
          <w:szCs w:val="24"/>
        </w:rPr>
        <w:t xml:space="preserve"> </w:t>
      </w:r>
      <w:bookmarkEnd w:id="161"/>
      <w:r>
        <w:t xml:space="preserve">for all Test Energy delivered to Company. </w:t>
      </w:r>
    </w:p>
    <w:p w:rsidR="00E5004A" w:rsidP="0015482B" w:rsidRDefault="00E46C96" w14:paraId="5FF57D74" w14:textId="77777777">
      <w:pPr>
        <w:pStyle w:val="ArticleL3"/>
        <w:keepNext w:val="0"/>
      </w:pPr>
      <w:r>
        <w:t xml:space="preserve"> </w:t>
      </w:r>
      <w:r w:rsidR="002335BC">
        <w:t xml:space="preserve">Subject to Section 8.2, commencing on the Commercial Operation Date, each month the Company shall pay to Seller the Renewable Energy Payment Rate </w:t>
      </w:r>
      <w:r w:rsidR="002335BC">
        <w:lastRenderedPageBreak/>
        <w:t xml:space="preserve">for all Renewable Energy delivered to Company during that month (the “Monthly Energy Payment”), subject to reduction as set forth in </w:t>
      </w:r>
      <w:r w:rsidR="002335BC">
        <w:rPr>
          <w:u w:val="single"/>
        </w:rPr>
        <w:t>Section 8.4</w:t>
      </w:r>
      <w:r w:rsidR="002335BC">
        <w:t xml:space="preserve">,  </w:t>
      </w:r>
      <w:r w:rsidRPr="0015482B" w:rsidR="002335BC">
        <w:rPr>
          <w:i/>
        </w:rPr>
        <w:t>provided</w:t>
      </w:r>
      <w:r w:rsidR="002335BC">
        <w:t xml:space="preserve"> that Company shall never be required to pay for net instantaneous output of the Facility (as measured at the Point of Delivery) in excess of the Generation Limit.  For purposes of this PPA the “</w:t>
      </w:r>
      <w:r w:rsidRPr="0015482B" w:rsidR="002335BC">
        <w:rPr>
          <w:u w:val="single"/>
        </w:rPr>
        <w:t>Generation Limit</w:t>
      </w:r>
      <w:r w:rsidR="002335BC">
        <w:t xml:space="preserve">” shall be the lesser of the (i) Nameplate Capacity or (ii) the power transfer limit as established in the Interconnection Agreement.  </w:t>
      </w:r>
      <w:r w:rsidR="00CB7FEB">
        <w:t xml:space="preserve"> </w:t>
      </w:r>
      <w:r w:rsidR="00E5004A">
        <w:t xml:space="preserve"> </w:t>
      </w:r>
      <w:bookmarkStart w:name="_Hlk46225350" w:id="162"/>
    </w:p>
    <w:bookmarkEnd w:id="162"/>
    <w:p w:rsidR="00E46C96" w:rsidP="00E46C96" w:rsidRDefault="00E46C96" w14:paraId="67DAB3D0" w14:textId="77777777">
      <w:pPr>
        <w:pStyle w:val="ArticleL3"/>
        <w:keepNext w:val="0"/>
      </w:pPr>
      <w:r>
        <w:t xml:space="preserve">The </w:t>
      </w:r>
      <w:r w:rsidR="005D3C43">
        <w:t xml:space="preserve">Renewable </w:t>
      </w:r>
      <w:r>
        <w:t xml:space="preserve">Energy Payment Rate shall be deemed Confidential Information for purposes of </w:t>
      </w:r>
      <w:r>
        <w:rPr>
          <w:u w:val="single"/>
        </w:rPr>
        <w:t>Section 20.18</w:t>
      </w:r>
      <w:r>
        <w:t xml:space="preserve"> below. </w:t>
      </w:r>
    </w:p>
    <w:p w:rsidR="00DB646C" w:rsidRDefault="00DB646C" w14:paraId="4C312940" w14:textId="77777777">
      <w:pPr>
        <w:pStyle w:val="ArticleL2"/>
      </w:pPr>
      <w:bookmarkStart w:name="_Toc433953987" w:id="163"/>
      <w:bookmarkStart w:name="_Toc433954145" w:id="164"/>
      <w:r>
        <w:rPr>
          <w:u w:val="single"/>
        </w:rPr>
        <w:t>Excess Energy</w:t>
      </w:r>
      <w:r>
        <w:rPr>
          <w:color w:val="000000"/>
          <w:szCs w:val="24"/>
        </w:rPr>
        <w:fldChar w:fldCharType="begin"/>
      </w:r>
      <w:r>
        <w:rPr>
          <w:color w:val="000000"/>
          <w:szCs w:val="24"/>
        </w:rPr>
        <w:instrText>tc "</w:instrText>
      </w:r>
      <w:bookmarkStart w:name="_Toc119239401" w:id="165"/>
      <w:r>
        <w:rPr>
          <w:color w:val="000000"/>
          <w:szCs w:val="24"/>
        </w:rPr>
        <w:instrText>8.2</w:instrText>
      </w:r>
      <w:r>
        <w:rPr>
          <w:color w:val="000000"/>
          <w:szCs w:val="24"/>
        </w:rPr>
        <w:tab/>
        <w:instrText>Excess Energy</w:instrText>
      </w:r>
      <w:bookmarkEnd w:id="165"/>
      <w:r>
        <w:rPr>
          <w:color w:val="000000"/>
          <w:szCs w:val="24"/>
        </w:rPr>
        <w:instrText>” \f C \l 2</w:instrText>
      </w:r>
      <w:r>
        <w:rPr>
          <w:color w:val="000000"/>
          <w:szCs w:val="24"/>
        </w:rPr>
        <w:fldChar w:fldCharType="end"/>
      </w:r>
      <w:r>
        <w:t>.</w:t>
      </w:r>
      <w:bookmarkEnd w:id="159"/>
      <w:bookmarkEnd w:id="163"/>
      <w:bookmarkEnd w:id="164"/>
      <w:r w:rsidR="00E5004A">
        <w:t xml:space="preserve"> </w:t>
      </w:r>
      <w:r w:rsidR="003210D6">
        <w:rPr>
          <w:i/>
          <w:color w:val="FF0000"/>
        </w:rPr>
        <w:t xml:space="preserve"> </w:t>
      </w:r>
    </w:p>
    <w:p w:rsidR="00DB646C" w:rsidRDefault="00DB646C" w14:paraId="15084B4D" w14:textId="77777777">
      <w:pPr>
        <w:pStyle w:val="ArticleL3"/>
        <w:keepNext w:val="0"/>
      </w:pPr>
      <w:r>
        <w:t xml:space="preserve">Seller shall notify Company promptly upon Seller’s delivery of Renewable Energy that exceeds 110% of the Committed Energy for a Commercial Operation Year.  Within </w:t>
      </w:r>
      <w:r w:rsidR="00A12E0B">
        <w:t>ten (</w:t>
      </w:r>
      <w:r>
        <w:t>10</w:t>
      </w:r>
      <w:r w:rsidR="00A12E0B">
        <w:t>)</w:t>
      </w:r>
      <w:r>
        <w:t xml:space="preserve"> Business Days of any such notice, Company shall elect by notice to Seller either to accept or to decline any Excess Energy generated by the Facility through the balance of such Commercial Operation Year.    Failure by Company to deliver such notice shall be deemed an election by Company to decline any Excess Energy for that Commercial Operation Year.</w:t>
      </w:r>
    </w:p>
    <w:p w:rsidR="00DB646C" w:rsidRDefault="00DB646C" w14:paraId="7A3D94A6" w14:textId="77777777">
      <w:pPr>
        <w:pStyle w:val="ArticleL3"/>
        <w:keepNext w:val="0"/>
      </w:pPr>
      <w:r>
        <w:t xml:space="preserve">If Company elects to accept Excess Energy, Company shall pay Seller the full </w:t>
      </w:r>
      <w:r w:rsidR="005D3C43">
        <w:t xml:space="preserve">Renewable </w:t>
      </w:r>
      <w:r>
        <w:t>Energy Payment Rate for all Excess Energy for the balance of that Commercial Operation Year.</w:t>
      </w:r>
    </w:p>
    <w:p w:rsidR="00DB646C" w:rsidRDefault="00DB646C" w14:paraId="277C8FAE" w14:textId="77777777">
      <w:pPr>
        <w:pStyle w:val="ArticleL3"/>
        <w:keepNext w:val="0"/>
      </w:pPr>
      <w:r>
        <w:t xml:space="preserve">If Company declines Excess Energy, Company’s purchases of Renewable Energy with respect to the applicable Commercial Operation Year shall cease when Renewable Energy reaches 115% of the Committed Energy for such Commercial Operation Year.     </w:t>
      </w:r>
    </w:p>
    <w:p w:rsidR="00DB646C" w:rsidRDefault="00DB646C" w14:paraId="70A0C4EC" w14:textId="77777777">
      <w:pPr>
        <w:pStyle w:val="ArticleL3"/>
        <w:keepNext w:val="0"/>
      </w:pPr>
      <w:r>
        <w:t>For purposes hereof, “</w:t>
      </w:r>
      <w:r>
        <w:rPr>
          <w:u w:val="single"/>
        </w:rPr>
        <w:t>Excess Energy</w:t>
      </w:r>
      <w:r>
        <w:t xml:space="preserve">” means all </w:t>
      </w:r>
      <w:r w:rsidR="00EA4BAE">
        <w:t>Renewable E</w:t>
      </w:r>
      <w:r>
        <w:t xml:space="preserve">nergy generated by the Facility in any Commercial Operation Year (including any Compensable Curtailment Energy) in excess of 115% of the Committed Energy for such Commercial Operation Year.  </w:t>
      </w:r>
    </w:p>
    <w:p w:rsidR="00DB646C" w:rsidRDefault="00DB646C" w14:paraId="62AF9335" w14:textId="77777777">
      <w:pPr>
        <w:pStyle w:val="ArticleL2"/>
      </w:pPr>
      <w:bookmarkStart w:name="_Toc288027264" w:id="166"/>
      <w:bookmarkStart w:name="_Toc433953988" w:id="167"/>
      <w:bookmarkStart w:name="_Toc433954146" w:id="168"/>
      <w:r>
        <w:rPr>
          <w:u w:val="single"/>
        </w:rPr>
        <w:t>Curtailment</w:t>
      </w:r>
      <w:r>
        <w:rPr>
          <w:color w:val="000000"/>
          <w:szCs w:val="24"/>
        </w:rPr>
        <w:fldChar w:fldCharType="begin"/>
      </w:r>
      <w:r>
        <w:rPr>
          <w:color w:val="000000"/>
          <w:szCs w:val="24"/>
        </w:rPr>
        <w:instrText>tc "</w:instrText>
      </w:r>
      <w:bookmarkStart w:name="_Toc119239402" w:id="169"/>
      <w:r>
        <w:rPr>
          <w:color w:val="000000"/>
          <w:szCs w:val="24"/>
        </w:rPr>
        <w:instrText>8.3</w:instrText>
      </w:r>
      <w:r>
        <w:rPr>
          <w:color w:val="000000"/>
          <w:szCs w:val="24"/>
        </w:rPr>
        <w:tab/>
        <w:instrText>Curtailment</w:instrText>
      </w:r>
      <w:bookmarkEnd w:id="169"/>
      <w:r>
        <w:rPr>
          <w:color w:val="000000"/>
          <w:szCs w:val="24"/>
        </w:rPr>
        <w:instrText>” \f C \l 2</w:instrText>
      </w:r>
      <w:r>
        <w:rPr>
          <w:color w:val="000000"/>
          <w:szCs w:val="24"/>
        </w:rPr>
        <w:fldChar w:fldCharType="end"/>
      </w:r>
      <w:r>
        <w:t>.</w:t>
      </w:r>
      <w:bookmarkEnd w:id="166"/>
      <w:bookmarkEnd w:id="167"/>
      <w:bookmarkEnd w:id="168"/>
    </w:p>
    <w:p w:rsidR="00DB646C" w:rsidRDefault="00DB646C" w14:paraId="04AF53AA" w14:textId="77777777">
      <w:pPr>
        <w:pStyle w:val="ArticleL3"/>
        <w:keepNext w:val="0"/>
      </w:pPr>
      <w:r>
        <w:t xml:space="preserve">Company </w:t>
      </w:r>
      <w:r w:rsidR="00BE423E">
        <w:t xml:space="preserve">or Transmission Authority </w:t>
      </w:r>
      <w:r>
        <w:t>may require Seller, by telephonic communication or through use of the AGC Set Point, to curtail the delivery of Renewable Energy to Company from the Facility,</w:t>
      </w:r>
      <w:r>
        <w:rPr>
          <w:rFonts w:ascii="Tahoma" w:hAnsi="Tahoma" w:cs="Tahoma"/>
          <w:sz w:val="22"/>
          <w:szCs w:val="22"/>
        </w:rPr>
        <w:t xml:space="preserve"> </w:t>
      </w:r>
      <w:r>
        <w:t>for any reason and in Company</w:t>
      </w:r>
      <w:r w:rsidR="002B7333">
        <w:t xml:space="preserve"> or Transmission Authority’s </w:t>
      </w:r>
      <w:r>
        <w:t>sole discretion.  Seller shall promptly comply with each such notification.</w:t>
      </w:r>
    </w:p>
    <w:p w:rsidR="00DB646C" w:rsidRDefault="00DB646C" w14:paraId="55295A74" w14:textId="77777777">
      <w:pPr>
        <w:pStyle w:val="ArticleL3"/>
      </w:pPr>
      <w:r>
        <w:t>For purposes hereof:</w:t>
      </w:r>
    </w:p>
    <w:p w:rsidRPr="00B1468F" w:rsidR="00C617A0" w:rsidP="00A11C40" w:rsidRDefault="00C617A0" w14:paraId="2E7FE8BC" w14:textId="77777777">
      <w:pPr>
        <w:numPr>
          <w:ilvl w:val="3"/>
          <w:numId w:val="20"/>
        </w:numPr>
        <w:tabs>
          <w:tab w:val="clear" w:pos="2880"/>
        </w:tabs>
        <w:spacing w:after="160"/>
        <w:ind w:left="720" w:firstLine="1800"/>
        <w:jc w:val="both"/>
        <w:outlineLvl w:val="3"/>
        <w:rPr>
          <w:rFonts w:cs="Arial"/>
          <w:szCs w:val="20"/>
        </w:rPr>
      </w:pPr>
      <w:r w:rsidRPr="00B1468F">
        <w:rPr>
          <w:rFonts w:cs="Arial"/>
          <w:szCs w:val="20"/>
        </w:rPr>
        <w:t>“</w:t>
      </w:r>
      <w:r w:rsidRPr="00B1468F">
        <w:rPr>
          <w:rFonts w:cs="Arial"/>
          <w:szCs w:val="20"/>
          <w:u w:val="single"/>
        </w:rPr>
        <w:t>Compensable Curtailment</w:t>
      </w:r>
      <w:r w:rsidRPr="00B1468F">
        <w:rPr>
          <w:rFonts w:cs="Arial"/>
          <w:szCs w:val="20"/>
        </w:rPr>
        <w:t>” means a curtailment of generation or delivery of Renewable Energy following COD arising out of the following (and only the following):</w:t>
      </w:r>
    </w:p>
    <w:p w:rsidRPr="00DF56ED" w:rsidR="00C617A0" w:rsidP="00A11C40" w:rsidRDefault="00DF56ED" w14:paraId="7C1050E8" w14:textId="77777777">
      <w:pPr>
        <w:numPr>
          <w:ilvl w:val="5"/>
          <w:numId w:val="20"/>
        </w:numPr>
        <w:tabs>
          <w:tab w:val="clear" w:pos="4320"/>
        </w:tabs>
        <w:spacing w:after="160"/>
        <w:ind w:left="1980" w:firstLine="990"/>
        <w:jc w:val="both"/>
        <w:outlineLvl w:val="5"/>
        <w:rPr>
          <w:rFonts w:cs="Arial"/>
        </w:rPr>
      </w:pPr>
      <w:bookmarkStart w:name="_Hlk63062959" w:id="170"/>
      <w:r w:rsidRPr="003B6941">
        <w:rPr>
          <w:rFonts w:cs="Arial"/>
        </w:rPr>
        <w:lastRenderedPageBreak/>
        <w:t xml:space="preserve">a curtailment of the Facility by Company under </w:t>
      </w:r>
      <w:r w:rsidRPr="003B6941">
        <w:rPr>
          <w:rFonts w:cs="Arial"/>
          <w:u w:val="single"/>
        </w:rPr>
        <w:t>Section 8.3(A)</w:t>
      </w:r>
      <w:r w:rsidRPr="003B6941">
        <w:rPr>
          <w:rFonts w:cs="Arial"/>
        </w:rPr>
        <w:t xml:space="preserve">;  </w:t>
      </w:r>
    </w:p>
    <w:p w:rsidRPr="00E80E93" w:rsidR="00E80E93" w:rsidP="00A11C40" w:rsidRDefault="00E80E93" w14:paraId="18FCC19B" w14:textId="77777777">
      <w:pPr>
        <w:numPr>
          <w:ilvl w:val="5"/>
          <w:numId w:val="20"/>
        </w:numPr>
        <w:tabs>
          <w:tab w:val="clear" w:pos="4320"/>
        </w:tabs>
        <w:spacing w:after="160"/>
        <w:ind w:left="2250" w:firstLine="720"/>
        <w:jc w:val="both"/>
        <w:outlineLvl w:val="5"/>
        <w:rPr>
          <w:rFonts w:cs="Arial"/>
          <w:szCs w:val="20"/>
        </w:rPr>
      </w:pPr>
      <w:r>
        <w:rPr>
          <w:rFonts w:cs="Arial"/>
          <w:szCs w:val="20"/>
        </w:rPr>
        <w:t>Company’s scheduling and other market participation activities, including any energy offer made by Company with respect to the Facility, economic curtailments and curtailments caused by a negative locational marginal price; or</w:t>
      </w:r>
    </w:p>
    <w:bookmarkEnd w:id="170"/>
    <w:p w:rsidRPr="007C7BFC" w:rsidR="00C617A0" w:rsidP="00A11C40" w:rsidRDefault="00C617A0" w14:paraId="339C0B63" w14:textId="77777777">
      <w:pPr>
        <w:numPr>
          <w:ilvl w:val="5"/>
          <w:numId w:val="20"/>
        </w:numPr>
        <w:tabs>
          <w:tab w:val="clear" w:pos="4320"/>
        </w:tabs>
        <w:spacing w:after="160"/>
        <w:ind w:left="2250" w:firstLine="720"/>
        <w:jc w:val="both"/>
        <w:outlineLvl w:val="5"/>
        <w:rPr>
          <w:rFonts w:cs="Arial"/>
          <w:szCs w:val="20"/>
        </w:rPr>
      </w:pPr>
      <w:r w:rsidRPr="00F84A96">
        <w:t>an election by Company to utilize non-firm transmission service to transmit Renewable Energy from the Point of Delivery to its load, and such non-firm transmission service is restricted or reduced by the applicable transmission service provider, except as provided in paragraph 2(iii) below.</w:t>
      </w:r>
    </w:p>
    <w:p w:rsidRPr="00B1468F" w:rsidR="00C617A0" w:rsidP="00A11C40" w:rsidRDefault="00E80E93" w14:paraId="046D91A9" w14:textId="77777777">
      <w:pPr>
        <w:numPr>
          <w:ilvl w:val="3"/>
          <w:numId w:val="20"/>
        </w:numPr>
        <w:spacing w:after="160"/>
        <w:ind w:left="720" w:firstLine="1440"/>
        <w:jc w:val="both"/>
        <w:outlineLvl w:val="3"/>
        <w:rPr>
          <w:rFonts w:cs="Arial"/>
          <w:szCs w:val="20"/>
        </w:rPr>
      </w:pPr>
      <w:r w:rsidRPr="00B1468F">
        <w:rPr>
          <w:rFonts w:cs="Arial"/>
          <w:szCs w:val="20"/>
        </w:rPr>
        <w:t xml:space="preserve"> </w:t>
      </w:r>
      <w:r w:rsidRPr="00B1468F" w:rsidR="00C617A0">
        <w:rPr>
          <w:rFonts w:cs="Arial"/>
          <w:szCs w:val="20"/>
        </w:rPr>
        <w:t>“</w:t>
      </w:r>
      <w:r w:rsidRPr="00B1468F" w:rsidR="00C617A0">
        <w:rPr>
          <w:rFonts w:cs="Arial"/>
          <w:szCs w:val="20"/>
          <w:u w:val="single"/>
        </w:rPr>
        <w:t>Non-Compensable Curtailment</w:t>
      </w:r>
      <w:r w:rsidRPr="00B1468F" w:rsidR="00C617A0">
        <w:rPr>
          <w:rFonts w:cs="Arial"/>
          <w:szCs w:val="20"/>
        </w:rPr>
        <w:t>” means any curtailment of the output of the Facility other than a Compensable Curtailment.  By way of example only, Non-Compensable Curtailments include curtailments of generation or delivery of Renewable Energy arising out of:</w:t>
      </w:r>
    </w:p>
    <w:p w:rsidRPr="00CF02CD" w:rsidR="00CB3B09" w:rsidP="00A11C40" w:rsidRDefault="00CB3B09" w14:paraId="7A79B8D0" w14:textId="77777777">
      <w:pPr>
        <w:numPr>
          <w:ilvl w:val="5"/>
          <w:numId w:val="20"/>
        </w:numPr>
        <w:tabs>
          <w:tab w:val="clear" w:pos="4320"/>
        </w:tabs>
        <w:spacing w:after="160"/>
        <w:ind w:left="2160" w:firstLine="720"/>
        <w:jc w:val="both"/>
        <w:outlineLvl w:val="5"/>
        <w:rPr>
          <w:rFonts w:cs="Arial"/>
          <w:szCs w:val="20"/>
        </w:rPr>
      </w:pPr>
      <w:r>
        <w:t>any action by the Transmission Authority, including any declaration of an Emergency Condition or Force Majeure under and as defined in the Interconnection Agreement;</w:t>
      </w:r>
    </w:p>
    <w:p w:rsidR="00CB3B09" w:rsidP="00A11C40" w:rsidRDefault="00CB3B09" w14:paraId="2AB3FB26" w14:textId="77777777">
      <w:pPr>
        <w:numPr>
          <w:ilvl w:val="5"/>
          <w:numId w:val="20"/>
        </w:numPr>
        <w:tabs>
          <w:tab w:val="clear" w:pos="4320"/>
        </w:tabs>
        <w:spacing w:after="160"/>
        <w:ind w:left="2160" w:firstLine="720"/>
        <w:jc w:val="both"/>
        <w:outlineLvl w:val="5"/>
        <w:rPr>
          <w:rFonts w:ascii="Calibri" w:hAnsi="Calibri"/>
          <w:sz w:val="22"/>
          <w:szCs w:val="22"/>
        </w:rPr>
      </w:pPr>
      <w:r>
        <w:t>the restriction or reduction of Interconnection Service by the applicable transmission provider;</w:t>
      </w:r>
    </w:p>
    <w:p w:rsidRPr="00CB3B09" w:rsidR="00C617A0" w:rsidP="00A11C40" w:rsidRDefault="00CB3B09" w14:paraId="55B6B6BF" w14:textId="77777777">
      <w:pPr>
        <w:numPr>
          <w:ilvl w:val="5"/>
          <w:numId w:val="20"/>
        </w:numPr>
        <w:tabs>
          <w:tab w:val="clear" w:pos="4320"/>
        </w:tabs>
        <w:spacing w:after="160"/>
        <w:ind w:left="2160" w:firstLine="720"/>
        <w:jc w:val="both"/>
        <w:outlineLvl w:val="5"/>
        <w:rPr>
          <w:rFonts w:cs="Arial"/>
          <w:szCs w:val="20"/>
        </w:rPr>
      </w:pPr>
      <w:r>
        <w:rPr>
          <w:rFonts w:cs="Arial"/>
        </w:rPr>
        <w:t xml:space="preserve">outages due to </w:t>
      </w:r>
      <w:r w:rsidRPr="003B6941">
        <w:rPr>
          <w:rFonts w:cs="Arial"/>
        </w:rPr>
        <w:t>planned or unplanned maintenance</w:t>
      </w:r>
      <w:r>
        <w:rPr>
          <w:rFonts w:cs="Arial"/>
        </w:rPr>
        <w:t xml:space="preserve"> on, or construction or upgrades to, </w:t>
      </w:r>
      <w:r w:rsidRPr="003B6941">
        <w:rPr>
          <w:rFonts w:cs="Arial"/>
        </w:rPr>
        <w:t>any part of the transmission system or any testing of the transmission system, only to the extent that such outages or testing results in a curtailment to the output of the Facility;</w:t>
      </w:r>
    </w:p>
    <w:p w:rsidRPr="00F84A96" w:rsidR="00C617A0" w:rsidP="00A11C40" w:rsidRDefault="00C617A0" w14:paraId="5D8DA456" w14:textId="77777777">
      <w:pPr>
        <w:numPr>
          <w:ilvl w:val="5"/>
          <w:numId w:val="20"/>
        </w:numPr>
        <w:tabs>
          <w:tab w:val="clear" w:pos="4320"/>
        </w:tabs>
        <w:spacing w:after="160"/>
        <w:ind w:left="2160" w:firstLine="720"/>
        <w:jc w:val="both"/>
        <w:outlineLvl w:val="5"/>
        <w:rPr>
          <w:rFonts w:cs="Arial"/>
          <w:szCs w:val="20"/>
        </w:rPr>
      </w:pPr>
      <w:r>
        <w:t>t</w:t>
      </w:r>
      <w:r w:rsidRPr="00F84A96">
        <w:rPr>
          <w:spacing w:val="1"/>
        </w:rPr>
        <w:t>h</w:t>
      </w:r>
      <w:r>
        <w:t>e</w:t>
      </w:r>
      <w:r w:rsidRPr="00F84A96">
        <w:rPr>
          <w:spacing w:val="20"/>
        </w:rPr>
        <w:t xml:space="preserve"> </w:t>
      </w:r>
      <w:r>
        <w:t>lack</w:t>
      </w:r>
      <w:r w:rsidRPr="00F84A96">
        <w:rPr>
          <w:spacing w:val="17"/>
        </w:rPr>
        <w:t xml:space="preserve"> </w:t>
      </w:r>
      <w:r w:rsidRPr="00F84A96">
        <w:rPr>
          <w:spacing w:val="-2"/>
        </w:rPr>
        <w:t>o</w:t>
      </w:r>
      <w:r>
        <w:t>f</w:t>
      </w:r>
      <w:r w:rsidRPr="00F84A96">
        <w:rPr>
          <w:spacing w:val="19"/>
        </w:rPr>
        <w:t xml:space="preserve"> </w:t>
      </w:r>
      <w:r>
        <w:t>a</w:t>
      </w:r>
      <w:r w:rsidRPr="00F84A96">
        <w:rPr>
          <w:spacing w:val="-3"/>
        </w:rPr>
        <w:t>v</w:t>
      </w:r>
      <w:r>
        <w:t>ai</w:t>
      </w:r>
      <w:r w:rsidRPr="00F84A96">
        <w:rPr>
          <w:spacing w:val="-1"/>
        </w:rPr>
        <w:t>l</w:t>
      </w:r>
      <w:r>
        <w:t>able</w:t>
      </w:r>
      <w:r w:rsidRPr="00F84A96">
        <w:rPr>
          <w:spacing w:val="19"/>
        </w:rPr>
        <w:t xml:space="preserve"> </w:t>
      </w:r>
      <w:r>
        <w:t>t</w:t>
      </w:r>
      <w:r w:rsidRPr="00F84A96">
        <w:rPr>
          <w:spacing w:val="-3"/>
        </w:rPr>
        <w:t>r</w:t>
      </w:r>
      <w:r>
        <w:t>ans</w:t>
      </w:r>
      <w:r w:rsidRPr="00F84A96">
        <w:rPr>
          <w:spacing w:val="1"/>
        </w:rPr>
        <w:t>m</w:t>
      </w:r>
      <w:r>
        <w:t>iss</w:t>
      </w:r>
      <w:r w:rsidRPr="00F84A96">
        <w:rPr>
          <w:spacing w:val="-1"/>
        </w:rPr>
        <w:t>i</w:t>
      </w:r>
      <w:r w:rsidRPr="00F84A96">
        <w:rPr>
          <w:spacing w:val="-2"/>
        </w:rPr>
        <w:t>o</w:t>
      </w:r>
      <w:r>
        <w:t>n</w:t>
      </w:r>
      <w:r w:rsidRPr="00F84A96">
        <w:rPr>
          <w:spacing w:val="17"/>
        </w:rPr>
        <w:t xml:space="preserve"> </w:t>
      </w:r>
      <w:r w:rsidRPr="00F84A96">
        <w:rPr>
          <w:spacing w:val="2"/>
        </w:rPr>
        <w:t>f</w:t>
      </w:r>
      <w:r>
        <w:t>r</w:t>
      </w:r>
      <w:r w:rsidRPr="00F84A96">
        <w:rPr>
          <w:spacing w:val="-3"/>
        </w:rPr>
        <w:t>o</w:t>
      </w:r>
      <w:r>
        <w:t>m</w:t>
      </w:r>
      <w:r w:rsidRPr="00F84A96">
        <w:rPr>
          <w:spacing w:val="18"/>
        </w:rPr>
        <w:t xml:space="preserve"> </w:t>
      </w:r>
      <w:r>
        <w:t>t</w:t>
      </w:r>
      <w:r w:rsidRPr="00F84A96">
        <w:rPr>
          <w:spacing w:val="1"/>
        </w:rPr>
        <w:t>h</w:t>
      </w:r>
      <w:r>
        <w:t>e</w:t>
      </w:r>
      <w:r w:rsidRPr="00F84A96">
        <w:rPr>
          <w:spacing w:val="18"/>
        </w:rPr>
        <w:t xml:space="preserve"> </w:t>
      </w:r>
      <w:r w:rsidRPr="00F84A96">
        <w:rPr>
          <w:spacing w:val="-3"/>
        </w:rPr>
        <w:t>F</w:t>
      </w:r>
      <w:r>
        <w:t>aci</w:t>
      </w:r>
      <w:r w:rsidRPr="00F84A96">
        <w:rPr>
          <w:spacing w:val="-1"/>
        </w:rPr>
        <w:t>l</w:t>
      </w:r>
      <w:r>
        <w:t>ity</w:t>
      </w:r>
      <w:r w:rsidRPr="00F84A96">
        <w:rPr>
          <w:spacing w:val="17"/>
        </w:rPr>
        <w:t xml:space="preserve"> </w:t>
      </w:r>
      <w:r>
        <w:t>to</w:t>
      </w:r>
      <w:r w:rsidRPr="00F84A96">
        <w:rPr>
          <w:spacing w:val="20"/>
        </w:rPr>
        <w:t xml:space="preserve"> </w:t>
      </w:r>
      <w:r>
        <w:t>t</w:t>
      </w:r>
      <w:r w:rsidRPr="00F84A96">
        <w:rPr>
          <w:spacing w:val="1"/>
        </w:rPr>
        <w:t>h</w:t>
      </w:r>
      <w:r>
        <w:t>e Point</w:t>
      </w:r>
      <w:r w:rsidRPr="00F84A96">
        <w:rPr>
          <w:spacing w:val="-2"/>
        </w:rPr>
        <w:t xml:space="preserve"> o</w:t>
      </w:r>
      <w:r>
        <w:t>f</w:t>
      </w:r>
      <w:r w:rsidRPr="00F84A96">
        <w:rPr>
          <w:spacing w:val="2"/>
        </w:rPr>
        <w:t xml:space="preserve"> </w:t>
      </w:r>
      <w:r>
        <w:t>Del</w:t>
      </w:r>
      <w:r w:rsidRPr="00F84A96">
        <w:rPr>
          <w:spacing w:val="-1"/>
        </w:rPr>
        <w:t>i</w:t>
      </w:r>
      <w:r w:rsidRPr="00F84A96">
        <w:rPr>
          <w:spacing w:val="-3"/>
        </w:rPr>
        <w:t>v</w:t>
      </w:r>
      <w:r>
        <w:t>er</w:t>
      </w:r>
      <w:r w:rsidRPr="00F84A96">
        <w:rPr>
          <w:spacing w:val="-4"/>
        </w:rPr>
        <w:t>y</w:t>
      </w:r>
      <w:r w:rsidR="00B029BB">
        <w:rPr>
          <w:spacing w:val="-4"/>
        </w:rPr>
        <w:t>;</w:t>
      </w:r>
    </w:p>
    <w:p w:rsidR="00C617A0" w:rsidP="00A11C40" w:rsidRDefault="00C617A0" w14:paraId="1DE6671D" w14:textId="77777777">
      <w:pPr>
        <w:numPr>
          <w:ilvl w:val="5"/>
          <w:numId w:val="20"/>
        </w:numPr>
        <w:tabs>
          <w:tab w:val="clear" w:pos="4320"/>
        </w:tabs>
        <w:spacing w:after="160"/>
        <w:ind w:left="2160" w:firstLine="720"/>
        <w:jc w:val="both"/>
        <w:outlineLvl w:val="5"/>
        <w:rPr>
          <w:rFonts w:cs="Arial"/>
          <w:szCs w:val="20"/>
        </w:rPr>
      </w:pPr>
      <w:r w:rsidRPr="00B1468F">
        <w:rPr>
          <w:rFonts w:cs="Arial"/>
          <w:szCs w:val="20"/>
        </w:rPr>
        <w:t xml:space="preserve">Seller’s failure to maintain in full force and effect any Permit to own, operate and/or maintain the Facility; </w:t>
      </w:r>
    </w:p>
    <w:p w:rsidRPr="00F84A96" w:rsidR="00C617A0" w:rsidP="00A11C40" w:rsidRDefault="00C617A0" w14:paraId="2B0E7E48" w14:textId="77777777">
      <w:pPr>
        <w:numPr>
          <w:ilvl w:val="5"/>
          <w:numId w:val="20"/>
        </w:numPr>
        <w:tabs>
          <w:tab w:val="clear" w:pos="4320"/>
        </w:tabs>
        <w:spacing w:after="160"/>
        <w:ind w:left="2160" w:firstLine="720"/>
        <w:jc w:val="both"/>
        <w:outlineLvl w:val="5"/>
        <w:rPr>
          <w:rFonts w:cs="Arial"/>
          <w:szCs w:val="20"/>
        </w:rPr>
      </w:pPr>
      <w:r>
        <w:t>a</w:t>
      </w:r>
      <w:r w:rsidRPr="00F84A96">
        <w:rPr>
          <w:spacing w:val="3"/>
        </w:rPr>
        <w:t xml:space="preserve"> </w:t>
      </w:r>
      <w:r>
        <w:t>ci</w:t>
      </w:r>
      <w:r w:rsidRPr="00F84A96">
        <w:rPr>
          <w:spacing w:val="-3"/>
        </w:rPr>
        <w:t>v</w:t>
      </w:r>
      <w:r>
        <w:t>i</w:t>
      </w:r>
      <w:r w:rsidRPr="00F84A96">
        <w:rPr>
          <w:spacing w:val="-1"/>
        </w:rPr>
        <w:t>l</w:t>
      </w:r>
      <w:r>
        <w:t>,</w:t>
      </w:r>
      <w:r w:rsidRPr="00F84A96">
        <w:rPr>
          <w:spacing w:val="3"/>
        </w:rPr>
        <w:t xml:space="preserve"> </w:t>
      </w:r>
      <w:r>
        <w:t>r</w:t>
      </w:r>
      <w:r w:rsidRPr="00F84A96">
        <w:rPr>
          <w:spacing w:val="2"/>
        </w:rPr>
        <w:t>e</w:t>
      </w:r>
      <w:r w:rsidRPr="00F84A96">
        <w:rPr>
          <w:spacing w:val="-2"/>
        </w:rPr>
        <w:t>g</w:t>
      </w:r>
      <w:r>
        <w:t>ulatory</w:t>
      </w:r>
      <w:r w:rsidRPr="00F84A96">
        <w:rPr>
          <w:spacing w:val="-1"/>
        </w:rPr>
        <w:t xml:space="preserve"> </w:t>
      </w:r>
      <w:r>
        <w:t>or</w:t>
      </w:r>
      <w:r w:rsidRPr="00F84A96">
        <w:rPr>
          <w:spacing w:val="1"/>
        </w:rPr>
        <w:t xml:space="preserve"> </w:t>
      </w:r>
      <w:r>
        <w:t>c</w:t>
      </w:r>
      <w:r w:rsidRPr="00F84A96">
        <w:rPr>
          <w:spacing w:val="-1"/>
        </w:rPr>
        <w:t>r</w:t>
      </w:r>
      <w:r w:rsidRPr="00F84A96">
        <w:rPr>
          <w:spacing w:val="1"/>
        </w:rPr>
        <w:t>im</w:t>
      </w:r>
      <w:r>
        <w:t>in</w:t>
      </w:r>
      <w:r w:rsidRPr="00F84A96">
        <w:rPr>
          <w:spacing w:val="1"/>
        </w:rPr>
        <w:t>a</w:t>
      </w:r>
      <w:r>
        <w:t>l</w:t>
      </w:r>
      <w:r w:rsidRPr="00F84A96">
        <w:rPr>
          <w:spacing w:val="2"/>
        </w:rPr>
        <w:t xml:space="preserve"> </w:t>
      </w:r>
      <w:r>
        <w:t>pro</w:t>
      </w:r>
      <w:r w:rsidRPr="00F84A96">
        <w:rPr>
          <w:spacing w:val="-3"/>
        </w:rPr>
        <w:t>c</w:t>
      </w:r>
      <w:r>
        <w:t>e</w:t>
      </w:r>
      <w:r w:rsidRPr="00F84A96">
        <w:rPr>
          <w:spacing w:val="-2"/>
        </w:rPr>
        <w:t>e</w:t>
      </w:r>
      <w:r>
        <w:t>ding</w:t>
      </w:r>
      <w:r w:rsidRPr="00F84A96">
        <w:rPr>
          <w:spacing w:val="1"/>
        </w:rPr>
        <w:t xml:space="preserve"> </w:t>
      </w:r>
      <w:r>
        <w:t>f</w:t>
      </w:r>
      <w:r w:rsidRPr="00F84A96">
        <w:rPr>
          <w:spacing w:val="1"/>
        </w:rPr>
        <w:t>o</w:t>
      </w:r>
      <w:r>
        <w:t>r</w:t>
      </w:r>
      <w:r w:rsidRPr="00F84A96">
        <w:rPr>
          <w:spacing w:val="1"/>
        </w:rPr>
        <w:t xml:space="preserve"> </w:t>
      </w:r>
      <w:r>
        <w:t>t</w:t>
      </w:r>
      <w:r w:rsidRPr="00F84A96">
        <w:rPr>
          <w:spacing w:val="-1"/>
        </w:rPr>
        <w:t>h</w:t>
      </w:r>
      <w:r>
        <w:t>e</w:t>
      </w:r>
      <w:r w:rsidRPr="00F84A96">
        <w:rPr>
          <w:spacing w:val="3"/>
        </w:rPr>
        <w:t xml:space="preserve"> </w:t>
      </w:r>
      <w:r>
        <w:t>pro</w:t>
      </w:r>
      <w:r w:rsidRPr="00F84A96">
        <w:rPr>
          <w:spacing w:val="7"/>
        </w:rPr>
        <w:t>t</w:t>
      </w:r>
      <w:r>
        <w:t>e</w:t>
      </w:r>
      <w:r w:rsidRPr="00F84A96">
        <w:rPr>
          <w:spacing w:val="-3"/>
        </w:rPr>
        <w:t>c</w:t>
      </w:r>
      <w:r>
        <w:t xml:space="preserve">tion </w:t>
      </w:r>
      <w:r w:rsidRPr="00F84A96">
        <w:rPr>
          <w:spacing w:val="-2"/>
        </w:rPr>
        <w:t>o</w:t>
      </w:r>
      <w:r>
        <w:t>f</w:t>
      </w:r>
      <w:r w:rsidRPr="00F84A96">
        <w:rPr>
          <w:spacing w:val="2"/>
        </w:rPr>
        <w:t xml:space="preserve"> </w:t>
      </w:r>
      <w:r w:rsidRPr="00F84A96">
        <w:rPr>
          <w:spacing w:val="-1"/>
        </w:rPr>
        <w:t>e</w:t>
      </w:r>
      <w:r>
        <w:t>nd</w:t>
      </w:r>
      <w:r w:rsidRPr="00F84A96">
        <w:rPr>
          <w:spacing w:val="-2"/>
        </w:rPr>
        <w:t>a</w:t>
      </w:r>
      <w:r>
        <w:t>n</w:t>
      </w:r>
      <w:r w:rsidRPr="00F84A96">
        <w:rPr>
          <w:spacing w:val="-2"/>
        </w:rPr>
        <w:t>g</w:t>
      </w:r>
      <w:r>
        <w:t>ered,</w:t>
      </w:r>
      <w:r w:rsidRPr="00F84A96">
        <w:rPr>
          <w:spacing w:val="-2"/>
        </w:rPr>
        <w:t xml:space="preserve"> </w:t>
      </w:r>
      <w:r w:rsidRPr="00F84A96">
        <w:rPr>
          <w:spacing w:val="1"/>
        </w:rPr>
        <w:t>m</w:t>
      </w:r>
      <w:r>
        <w:t>i</w:t>
      </w:r>
      <w:r w:rsidRPr="00F84A96">
        <w:rPr>
          <w:spacing w:val="-2"/>
        </w:rPr>
        <w:t>g</w:t>
      </w:r>
      <w:r>
        <w:t>ra</w:t>
      </w:r>
      <w:r w:rsidRPr="00F84A96">
        <w:rPr>
          <w:spacing w:val="-2"/>
        </w:rPr>
        <w:t>t</w:t>
      </w:r>
      <w:r>
        <w:t>ory</w:t>
      </w:r>
      <w:r w:rsidRPr="00F84A96">
        <w:rPr>
          <w:spacing w:val="-4"/>
        </w:rPr>
        <w:t xml:space="preserve"> </w:t>
      </w:r>
      <w:r w:rsidRPr="00F84A96">
        <w:rPr>
          <w:spacing w:val="1"/>
        </w:rPr>
        <w:t>o</w:t>
      </w:r>
      <w:r>
        <w:t>r other pr</w:t>
      </w:r>
      <w:r w:rsidRPr="00F84A96">
        <w:rPr>
          <w:spacing w:val="-2"/>
        </w:rPr>
        <w:t>o</w:t>
      </w:r>
      <w:r>
        <w:t>t</w:t>
      </w:r>
      <w:r w:rsidRPr="00F84A96">
        <w:rPr>
          <w:spacing w:val="1"/>
        </w:rPr>
        <w:t>e</w:t>
      </w:r>
      <w:r>
        <w:t>ct</w:t>
      </w:r>
      <w:r w:rsidRPr="00F84A96">
        <w:rPr>
          <w:spacing w:val="-1"/>
        </w:rPr>
        <w:t>e</w:t>
      </w:r>
      <w:r>
        <w:t>d</w:t>
      </w:r>
      <w:r w:rsidRPr="00F84A96">
        <w:rPr>
          <w:spacing w:val="-2"/>
        </w:rPr>
        <w:t xml:space="preserve"> </w:t>
      </w:r>
      <w:r>
        <w:t xml:space="preserve">species; </w:t>
      </w:r>
    </w:p>
    <w:p w:rsidRPr="00C617A0" w:rsidR="00DB646C" w:rsidP="00A11C40" w:rsidRDefault="00C617A0" w14:paraId="660F5337" w14:textId="77777777">
      <w:pPr>
        <w:numPr>
          <w:ilvl w:val="5"/>
          <w:numId w:val="20"/>
        </w:numPr>
        <w:tabs>
          <w:tab w:val="clear" w:pos="4320"/>
        </w:tabs>
        <w:spacing w:after="160"/>
        <w:ind w:left="2160" w:firstLine="720"/>
        <w:jc w:val="both"/>
        <w:outlineLvl w:val="5"/>
        <w:rPr>
          <w:rFonts w:cs="Arial"/>
          <w:szCs w:val="20"/>
        </w:rPr>
      </w:pPr>
      <w:r w:rsidRPr="00F84A96">
        <w:rPr>
          <w:rFonts w:cs="Arial"/>
          <w:szCs w:val="20"/>
        </w:rPr>
        <w:t>Seller’s failure to abide by the AGC Protocols, or a failure of the Facility to respond to</w:t>
      </w:r>
      <w:r>
        <w:rPr>
          <w:rFonts w:cs="Arial"/>
          <w:szCs w:val="20"/>
        </w:rPr>
        <w:t xml:space="preserve"> AGC instructions from the EMCC; or</w:t>
      </w:r>
    </w:p>
    <w:p w:rsidR="00DB646C" w:rsidP="00A11C40" w:rsidRDefault="00610B1D" w14:paraId="74F8549F" w14:textId="77777777">
      <w:pPr>
        <w:numPr>
          <w:ilvl w:val="5"/>
          <w:numId w:val="20"/>
        </w:numPr>
        <w:tabs>
          <w:tab w:val="clear" w:pos="4320"/>
        </w:tabs>
        <w:spacing w:after="160"/>
        <w:ind w:left="2160" w:firstLine="720"/>
        <w:jc w:val="both"/>
        <w:outlineLvl w:val="5"/>
      </w:pPr>
      <w:r>
        <w:t>[</w:t>
      </w:r>
      <w:r w:rsidRPr="00610B1D">
        <w:rPr>
          <w:i/>
          <w:color w:val="FF0000"/>
          <w:highlight w:val="yellow"/>
        </w:rPr>
        <w:t>bid-specific  --  may be n/a</w:t>
      </w:r>
      <w:r>
        <w:t>]</w:t>
      </w:r>
      <w:r w:rsidRPr="007C7BFC">
        <w:t xml:space="preserve"> </w:t>
      </w:r>
      <w:r>
        <w:t xml:space="preserve">  </w:t>
      </w:r>
      <w:r w:rsidR="00DB646C">
        <w:rPr>
          <w:highlight w:val="yellow"/>
        </w:rPr>
        <w:t>_____</w:t>
      </w:r>
      <w:r w:rsidR="00DB646C">
        <w:t xml:space="preserve"> </w:t>
      </w:r>
      <w:r w:rsidRPr="00610B1D" w:rsidR="00DB646C">
        <w:rPr>
          <w:highlight w:val="yellow"/>
        </w:rPr>
        <w:t>MWh per Commercial Operation Year of otherwise Compensable Curtailment Energy that may be applied at the election of Company without compensation to Seller.</w:t>
      </w:r>
      <w:r w:rsidR="00DB646C">
        <w:t xml:space="preserve">]      </w:t>
      </w:r>
    </w:p>
    <w:p w:rsidR="00DB646C" w:rsidP="007C7BFC" w:rsidRDefault="007C7BFC" w14:paraId="75D34A53" w14:textId="77777777">
      <w:pPr>
        <w:numPr>
          <w:ilvl w:val="3"/>
          <w:numId w:val="20"/>
        </w:numPr>
        <w:spacing w:after="160"/>
        <w:ind w:left="360" w:firstLine="1800"/>
        <w:jc w:val="both"/>
        <w:outlineLvl w:val="3"/>
      </w:pPr>
      <w:r w:rsidRPr="007C7BFC">
        <w:t>For any period when the AGC Set Point is below Potential Energy, “</w:t>
      </w:r>
      <w:r w:rsidRPr="007C7BFC">
        <w:rPr>
          <w:u w:val="single"/>
        </w:rPr>
        <w:t>Compensable Curtailment Energy</w:t>
      </w:r>
      <w:r w:rsidRPr="007C7BFC">
        <w:t xml:space="preserve">” means, the MWh represented by </w:t>
      </w:r>
      <w:r w:rsidR="00EA4BAE">
        <w:t xml:space="preserve">(i) </w:t>
      </w:r>
      <w:r w:rsidRPr="007C7BFC">
        <w:t xml:space="preserve">the Potential Energy less </w:t>
      </w:r>
      <w:r w:rsidR="004A5267">
        <w:t xml:space="preserve">(ii) </w:t>
      </w:r>
      <w:r w:rsidRPr="007C7BFC">
        <w:t xml:space="preserve">the greater of the Renewable Energy, or the AGC set point </w:t>
      </w:r>
      <w:r w:rsidRPr="007C7BFC">
        <w:lastRenderedPageBreak/>
        <w:t>during such period.  For purposes of determining Compensable Curtailment Energy, the amount of Potential Energy at any given time shall be calculated using the best-available data and methods to determine an accurate representation of the amount of curtailed Renewable Energy</w:t>
      </w:r>
      <w:r w:rsidR="00DB646C">
        <w:t>:</w:t>
      </w:r>
    </w:p>
    <w:p w:rsidR="00DB646C" w:rsidP="00A11C40" w:rsidRDefault="00DB646C" w14:paraId="45D74804" w14:textId="77777777">
      <w:pPr>
        <w:numPr>
          <w:ilvl w:val="5"/>
          <w:numId w:val="20"/>
        </w:numPr>
        <w:tabs>
          <w:tab w:val="clear" w:pos="4320"/>
        </w:tabs>
        <w:spacing w:after="160"/>
        <w:ind w:left="2160" w:firstLine="720"/>
        <w:jc w:val="both"/>
        <w:outlineLvl w:val="5"/>
      </w:pPr>
      <w:r>
        <w:t>To the extent available, the Parties shall use Seller’s real time Park Potential communicated to Company through the SCADA System as the proxy for Potential Energy, except to the extent that Park Potential is demonstrated not to accurately reflect the Potential Energy (plus or minus 2% average error for non-curtailment periods).</w:t>
      </w:r>
    </w:p>
    <w:p w:rsidR="00DB646C" w:rsidP="00A11C40" w:rsidRDefault="00DB646C" w14:paraId="6EF290A6" w14:textId="621B29A2">
      <w:pPr>
        <w:numPr>
          <w:ilvl w:val="5"/>
          <w:numId w:val="20"/>
        </w:numPr>
        <w:tabs>
          <w:tab w:val="clear" w:pos="4320"/>
        </w:tabs>
        <w:spacing w:after="160"/>
        <w:ind w:left="2160" w:firstLine="720"/>
        <w:jc w:val="both"/>
        <w:outlineLvl w:val="5"/>
      </w:pPr>
      <w:r>
        <w:t>During those periods of time when the Park Potential is unavailable or does not accurately represent Potential Energy, the Parties shall use the best available data obtained through Commercially Reasonable methods to determine the Potential Energy.</w:t>
      </w:r>
    </w:p>
    <w:p w:rsidR="00557C57" w:rsidP="00A11C40" w:rsidRDefault="00557C57" w14:paraId="799B94AB" w14:textId="473F0975">
      <w:pPr>
        <w:pStyle w:val="ArticleL4"/>
        <w:keepNext w:val="0"/>
      </w:pPr>
      <w:bookmarkStart w:name="_Hlk118738910" w:id="171"/>
      <w:r w:rsidRPr="008E7C91">
        <w:rPr>
          <w:color w:val="FF0000"/>
        </w:rPr>
        <w:t>[</w:t>
      </w:r>
      <w:r w:rsidR="00BA1D08">
        <w:rPr>
          <w:i/>
          <w:color w:val="FF0000"/>
          <w:highlight w:val="yellow"/>
        </w:rPr>
        <w:t>only for projects bid as w</w:t>
      </w:r>
      <w:r w:rsidRPr="00A11C40">
        <w:rPr>
          <w:i/>
          <w:color w:val="FF0000"/>
          <w:highlight w:val="yellow"/>
        </w:rPr>
        <w:t>ind</w:t>
      </w:r>
      <w:r w:rsidRPr="00A11C40" w:rsidR="00A11C40">
        <w:rPr>
          <w:i/>
          <w:color w:val="FF0000"/>
          <w:highlight w:val="yellow"/>
        </w:rPr>
        <w:t xml:space="preserve"> and solar </w:t>
      </w:r>
      <w:r w:rsidRPr="00BA1D08" w:rsidR="00A11C40">
        <w:rPr>
          <w:i/>
          <w:color w:val="FF0000"/>
          <w:highlight w:val="yellow"/>
        </w:rPr>
        <w:t xml:space="preserve">PTC </w:t>
      </w:r>
      <w:r w:rsidRPr="00BA1D08" w:rsidR="00BA1D08">
        <w:rPr>
          <w:i/>
          <w:color w:val="FF0000"/>
          <w:highlight w:val="yellow"/>
        </w:rPr>
        <w:t>with compensable PTCs</w:t>
      </w:r>
      <w:r w:rsidRPr="008E7C91">
        <w:rPr>
          <w:color w:val="FF0000"/>
        </w:rPr>
        <w:t>]</w:t>
      </w:r>
      <w:r>
        <w:t xml:space="preserve"> “</w:t>
      </w:r>
      <w:r>
        <w:rPr>
          <w:u w:val="single"/>
        </w:rPr>
        <w:t>Tax Benefits</w:t>
      </w:r>
      <w:r>
        <w:t xml:space="preserve">” means an amount equal to (a) the PTCs to which Seller would have been entitled with respect to Renewable Energy that could have been delivered but for a Compensated Curtailment pursuant to </w:t>
      </w:r>
      <w:r>
        <w:rPr>
          <w:u w:val="single"/>
        </w:rPr>
        <w:t>Section 8.</w:t>
      </w:r>
      <w:r w:rsidR="00CB35E7">
        <w:rPr>
          <w:u w:val="single"/>
        </w:rPr>
        <w:t>3</w:t>
      </w:r>
      <w:r>
        <w:t xml:space="preserve"> of this PPA, plus (b) a “gross up” amount to take into account the federal, state and local income tax to Seller on such payments in lieu of PTCs so that the net amount retained by Seller, after payment of federal, state and local income taxes, is equal to the amount set forth in clause (a) of this definition</w:t>
      </w:r>
      <w:r w:rsidRPr="00D70F7A">
        <w:t xml:space="preserve">; provided, however, that to the extent the amount of PTCs available with respect to the Facility are increased (or any additional </w:t>
      </w:r>
      <w:r>
        <w:t xml:space="preserve">tax credits or </w:t>
      </w:r>
      <w:r w:rsidRPr="00D70F7A">
        <w:t>PTCs become available)</w:t>
      </w:r>
      <w:r>
        <w:t xml:space="preserve"> </w:t>
      </w:r>
      <w:r w:rsidRPr="00D70F7A">
        <w:t xml:space="preserve">as a result of a change to the Code or other applicable Law following the </w:t>
      </w:r>
      <w:r>
        <w:t>Effective Date</w:t>
      </w:r>
      <w:r w:rsidRPr="00D70F7A">
        <w:t xml:space="preserve">, or as a result of installation of turbines or other equipment in excess of the Nameplate Capacity, such increased amount of </w:t>
      </w:r>
      <w:r>
        <w:t xml:space="preserve">PTCs (or any additional </w:t>
      </w:r>
      <w:r w:rsidRPr="00D70F7A">
        <w:t>PTCs</w:t>
      </w:r>
      <w:r>
        <w:t>)</w:t>
      </w:r>
      <w:r w:rsidRPr="00D70F7A">
        <w:t xml:space="preserve"> shall not constitute or be considered Tax Benefits</w:t>
      </w:r>
      <w:r>
        <w:t xml:space="preserve">.  </w:t>
      </w:r>
    </w:p>
    <w:bookmarkEnd w:id="171"/>
    <w:p w:rsidR="00DB646C" w:rsidRDefault="00DB646C" w14:paraId="6AA43048" w14:textId="77777777">
      <w:pPr>
        <w:pStyle w:val="ArticleL3"/>
        <w:keepNext w:val="0"/>
      </w:pPr>
      <w:r>
        <w:t xml:space="preserve">No payment shall be due to Seller from Company for Renewable Energy curtailed as a consequence of any Non-Compensable Curtailment, or for Compensable Curtailment Energy prior to COD.  </w:t>
      </w:r>
    </w:p>
    <w:p w:rsidR="00DB646C" w:rsidRDefault="00DB646C" w14:paraId="37DD1D4A" w14:textId="1C30F229">
      <w:pPr>
        <w:pStyle w:val="ArticleL3"/>
        <w:keepNext w:val="0"/>
        <w:spacing w:after="360"/>
      </w:pPr>
      <w:r>
        <w:t xml:space="preserve">For all Compensable Curtailments following COD, Company shall pay to Seller (i) all amounts that Seller would have received from Company under this PPA had the resulting Compensable Curtailment Energy actually been </w:t>
      </w:r>
      <w:r w:rsidRPr="00DF3CC3">
        <w:t>delivered</w:t>
      </w:r>
      <w:r w:rsidRPr="00DF3CC3" w:rsidR="00557C57">
        <w:t xml:space="preserve"> </w:t>
      </w:r>
      <w:bookmarkStart w:name="_Hlk118739246" w:id="172"/>
      <w:r w:rsidRPr="00DF3CC3" w:rsidR="00557C57">
        <w:rPr>
          <w:szCs w:val="24"/>
        </w:rPr>
        <w:t>[</w:t>
      </w:r>
      <w:r w:rsidRPr="00A11C40" w:rsidR="00557C57">
        <w:rPr>
          <w:i/>
          <w:color w:val="FF0000"/>
          <w:szCs w:val="24"/>
          <w:highlight w:val="yellow"/>
        </w:rPr>
        <w:t xml:space="preserve">bracketed material </w:t>
      </w:r>
      <w:r w:rsidR="00BA1D08">
        <w:rPr>
          <w:i/>
          <w:color w:val="FF0000"/>
          <w:szCs w:val="24"/>
          <w:highlight w:val="yellow"/>
        </w:rPr>
        <w:t>–</w:t>
      </w:r>
      <w:r w:rsidRPr="00A11C40" w:rsidR="00557C57">
        <w:rPr>
          <w:i/>
          <w:color w:val="FF0000"/>
          <w:szCs w:val="24"/>
          <w:highlight w:val="yellow"/>
        </w:rPr>
        <w:t xml:space="preserve"> </w:t>
      </w:r>
      <w:r w:rsidR="00BA1D08">
        <w:rPr>
          <w:i/>
          <w:color w:val="FF0000"/>
          <w:szCs w:val="24"/>
          <w:highlight w:val="yellow"/>
        </w:rPr>
        <w:t xml:space="preserve">only for projects bid as </w:t>
      </w:r>
      <w:r w:rsidRPr="00A11C40" w:rsidR="00557C57">
        <w:rPr>
          <w:i/>
          <w:color w:val="FF0000"/>
          <w:szCs w:val="24"/>
          <w:highlight w:val="yellow"/>
        </w:rPr>
        <w:t xml:space="preserve">wind </w:t>
      </w:r>
      <w:r w:rsidRPr="00A11C40" w:rsidR="00A11C40">
        <w:rPr>
          <w:i/>
          <w:color w:val="FF0000"/>
          <w:szCs w:val="24"/>
          <w:highlight w:val="yellow"/>
        </w:rPr>
        <w:t xml:space="preserve">and solar </w:t>
      </w:r>
      <w:r w:rsidRPr="00BA1D08" w:rsidR="00A11C40">
        <w:rPr>
          <w:i/>
          <w:color w:val="FF0000"/>
          <w:szCs w:val="24"/>
          <w:highlight w:val="yellow"/>
        </w:rPr>
        <w:t xml:space="preserve">PTC </w:t>
      </w:r>
      <w:bookmarkStart w:name="_Hlk118739342" w:id="173"/>
      <w:r w:rsidRPr="00BA1D08" w:rsidR="00BA1D08">
        <w:rPr>
          <w:i/>
          <w:color w:val="FF0000"/>
          <w:szCs w:val="24"/>
          <w:highlight w:val="yellow"/>
        </w:rPr>
        <w:t>with compensable PTCs</w:t>
      </w:r>
      <w:r w:rsidRPr="00DF3CC3" w:rsidR="00557C57">
        <w:rPr>
          <w:i/>
          <w:color w:val="FF0000"/>
          <w:szCs w:val="24"/>
        </w:rPr>
        <w:t xml:space="preserve"> </w:t>
      </w:r>
      <w:bookmarkEnd w:id="173"/>
      <w:r w:rsidRPr="0062251F" w:rsidR="00557C57">
        <w:rPr>
          <w:szCs w:val="24"/>
        </w:rPr>
        <w:t>[</w:t>
      </w:r>
      <w:r w:rsidRPr="00A11C40" w:rsidR="00557C57">
        <w:t>, plus (ii) the amount of any associated Tax Benefits to which Seller would have been entitled but did not receive as a result, on a grossed-up basis, assuming that Seller has elected to receive PTCs.  For the avoidance of doubt, Seller shall not be entitled to recover any Tax Benefits to the extent Seller would not have been entitled to receive PTCs had the Compensable Curtailment Energy actually been delivered.</w:t>
      </w:r>
      <w:r w:rsidRPr="00DF3CC3" w:rsidR="00557C57">
        <w:t>]]</w:t>
      </w:r>
      <w:bookmarkEnd w:id="172"/>
      <w:r w:rsidR="00557C57">
        <w:t xml:space="preserve">   </w:t>
      </w:r>
      <w:r>
        <w:t xml:space="preserve">  </w:t>
      </w:r>
    </w:p>
    <w:p w:rsidRPr="00C005F8" w:rsidR="00C005F8" w:rsidP="002335BC" w:rsidRDefault="002335BC" w14:paraId="38B95F46" w14:textId="61F99A21">
      <w:pPr>
        <w:pStyle w:val="ArticleL2"/>
      </w:pPr>
      <w:r w:rsidRPr="002335BC">
        <w:rPr>
          <w:u w:val="single"/>
        </w:rPr>
        <w:t>Energy Payment</w:t>
      </w:r>
      <w:r w:rsidRPr="002335BC">
        <w:rPr>
          <w:spacing w:val="-7"/>
          <w:u w:val="single"/>
        </w:rPr>
        <w:t xml:space="preserve"> </w:t>
      </w:r>
      <w:r w:rsidRPr="002335BC">
        <w:rPr>
          <w:u w:val="single"/>
        </w:rPr>
        <w:t>Reductio</w:t>
      </w:r>
      <w:bookmarkStart w:name="_bookmark36" w:id="174"/>
      <w:bookmarkEnd w:id="174"/>
      <w:r w:rsidRPr="002335BC">
        <w:rPr>
          <w:u w:val="single"/>
        </w:rPr>
        <w:t>n</w:t>
      </w:r>
      <w:r>
        <w:t>.</w:t>
      </w:r>
      <w:r w:rsidRPr="004929A3" w:rsidR="004929A3">
        <w:rPr>
          <w:color w:val="000000"/>
          <w:szCs w:val="24"/>
        </w:rPr>
        <w:t xml:space="preserve"> </w:t>
      </w:r>
      <w:r w:rsidR="00CD4EB5">
        <w:rPr>
          <w:color w:val="000000"/>
          <w:szCs w:val="24"/>
        </w:rPr>
        <w:t>[</w:t>
      </w:r>
      <w:r w:rsidRPr="00A11C40" w:rsidR="002C0A3E">
        <w:rPr>
          <w:i/>
          <w:iCs/>
          <w:color w:val="FF0000"/>
          <w:szCs w:val="24"/>
          <w:highlight w:val="yellow"/>
        </w:rPr>
        <w:t>W</w:t>
      </w:r>
      <w:r w:rsidRPr="00A11C40" w:rsidR="00CD4EB5">
        <w:rPr>
          <w:i/>
          <w:iCs/>
          <w:color w:val="FF0000"/>
          <w:szCs w:val="24"/>
          <w:highlight w:val="yellow"/>
        </w:rPr>
        <w:t>ind only</w:t>
      </w:r>
      <w:r w:rsidRPr="00A11C40" w:rsidR="00D16ED7">
        <w:rPr>
          <w:i/>
          <w:iCs/>
          <w:color w:val="000000"/>
          <w:szCs w:val="24"/>
        </w:rPr>
        <w:t xml:space="preserve"> </w:t>
      </w:r>
      <w:r w:rsidRPr="00A11C40" w:rsidR="002C0A3E">
        <w:rPr>
          <w:i/>
          <w:iCs/>
          <w:color w:val="000000"/>
          <w:szCs w:val="24"/>
        </w:rPr>
        <w:t xml:space="preserve">- </w:t>
      </w:r>
      <w:r w:rsidRPr="00A11C40" w:rsidR="00D16ED7">
        <w:rPr>
          <w:i/>
          <w:iCs/>
          <w:color w:val="000000"/>
          <w:szCs w:val="24"/>
        </w:rPr>
        <w:t xml:space="preserve">Seller may elect to pay </w:t>
      </w:r>
      <w:r w:rsidRPr="00A11C40" w:rsidR="002C0A3E">
        <w:rPr>
          <w:i/>
          <w:iCs/>
          <w:color w:val="000000"/>
          <w:szCs w:val="24"/>
        </w:rPr>
        <w:t>l</w:t>
      </w:r>
      <w:r w:rsidRPr="00A11C40" w:rsidR="00B62990">
        <w:rPr>
          <w:i/>
          <w:iCs/>
          <w:color w:val="000000"/>
          <w:szCs w:val="24"/>
        </w:rPr>
        <w:t xml:space="preserve">iquidated </w:t>
      </w:r>
      <w:r w:rsidRPr="00A11C40" w:rsidR="002C0A3E">
        <w:rPr>
          <w:i/>
          <w:iCs/>
          <w:color w:val="000000"/>
          <w:szCs w:val="24"/>
        </w:rPr>
        <w:t>d</w:t>
      </w:r>
      <w:r w:rsidRPr="00A11C40" w:rsidR="00B62990">
        <w:rPr>
          <w:i/>
          <w:iCs/>
          <w:color w:val="000000"/>
          <w:szCs w:val="24"/>
        </w:rPr>
        <w:t>amages</w:t>
      </w:r>
      <w:r w:rsidRPr="00A11C40" w:rsidR="00D16ED7">
        <w:rPr>
          <w:i/>
          <w:iCs/>
          <w:color w:val="000000"/>
          <w:szCs w:val="24"/>
        </w:rPr>
        <w:t xml:space="preserve"> in lieu of </w:t>
      </w:r>
      <w:r w:rsidRPr="00A11C40" w:rsidR="008414C3">
        <w:rPr>
          <w:i/>
          <w:iCs/>
          <w:color w:val="000000"/>
          <w:szCs w:val="24"/>
        </w:rPr>
        <w:t xml:space="preserve">the </w:t>
      </w:r>
      <w:r w:rsidRPr="00A11C40" w:rsidR="00D16ED7">
        <w:rPr>
          <w:i/>
          <w:iCs/>
          <w:color w:val="000000"/>
          <w:szCs w:val="24"/>
        </w:rPr>
        <w:t>Energy Payment Reduction</w:t>
      </w:r>
      <w:r w:rsidRPr="00A11C40" w:rsidR="00DF5360">
        <w:rPr>
          <w:i/>
          <w:iCs/>
          <w:color w:val="000000"/>
          <w:szCs w:val="24"/>
        </w:rPr>
        <w:t xml:space="preserve"> </w:t>
      </w:r>
      <w:r w:rsidRPr="00A11C40" w:rsidR="008414C3">
        <w:rPr>
          <w:i/>
          <w:iCs/>
          <w:color w:val="000000"/>
          <w:szCs w:val="24"/>
        </w:rPr>
        <w:t xml:space="preserve">described </w:t>
      </w:r>
      <w:r w:rsidRPr="00A11C40" w:rsidR="00DF5360">
        <w:rPr>
          <w:i/>
          <w:iCs/>
          <w:color w:val="000000"/>
          <w:szCs w:val="24"/>
        </w:rPr>
        <w:t>below</w:t>
      </w:r>
      <w:r w:rsidRPr="00A11C40" w:rsidR="008414C3">
        <w:rPr>
          <w:i/>
          <w:iCs/>
          <w:color w:val="000000"/>
          <w:szCs w:val="24"/>
        </w:rPr>
        <w:t xml:space="preserve">, so long as on a </w:t>
      </w:r>
      <w:r w:rsidRPr="00A11C40" w:rsidR="008414C3">
        <w:rPr>
          <w:i/>
          <w:iCs/>
          <w:color w:val="000000"/>
          <w:szCs w:val="24"/>
        </w:rPr>
        <w:lastRenderedPageBreak/>
        <w:t>monthly basis t</w:t>
      </w:r>
      <w:r w:rsidRPr="00A11C40" w:rsidR="00D16ED7">
        <w:rPr>
          <w:i/>
          <w:iCs/>
          <w:color w:val="000000"/>
          <w:szCs w:val="24"/>
        </w:rPr>
        <w:t xml:space="preserve">he </w:t>
      </w:r>
      <w:r w:rsidRPr="00A11C40" w:rsidR="008414C3">
        <w:rPr>
          <w:i/>
          <w:iCs/>
          <w:color w:val="000000"/>
          <w:szCs w:val="24"/>
        </w:rPr>
        <w:t xml:space="preserve">liquidated damages amount is </w:t>
      </w:r>
      <w:r w:rsidRPr="00A11C40" w:rsidR="00D16ED7">
        <w:rPr>
          <w:i/>
          <w:iCs/>
          <w:color w:val="000000"/>
          <w:szCs w:val="24"/>
        </w:rPr>
        <w:t xml:space="preserve">equal to the reduction </w:t>
      </w:r>
      <w:r w:rsidRPr="00A11C40" w:rsidR="008414C3">
        <w:rPr>
          <w:i/>
          <w:iCs/>
          <w:color w:val="000000"/>
          <w:szCs w:val="24"/>
        </w:rPr>
        <w:t xml:space="preserve">in </w:t>
      </w:r>
      <w:r w:rsidRPr="00A11C40" w:rsidR="00D16ED7">
        <w:rPr>
          <w:i/>
          <w:iCs/>
          <w:color w:val="000000"/>
          <w:szCs w:val="24"/>
        </w:rPr>
        <w:t>the Monthly Energy Payments</w:t>
      </w:r>
      <w:r w:rsidRPr="00A11C40" w:rsidR="008414C3">
        <w:rPr>
          <w:i/>
          <w:iCs/>
          <w:color w:val="000000"/>
          <w:szCs w:val="24"/>
        </w:rPr>
        <w:t xml:space="preserve"> to Seller had the Energy Payment Reduction been selected</w:t>
      </w:r>
      <w:r w:rsidRPr="00A11C40" w:rsidR="00D16ED7">
        <w:rPr>
          <w:i/>
          <w:iCs/>
          <w:color w:val="000000"/>
          <w:szCs w:val="24"/>
        </w:rPr>
        <w:t>.</w:t>
      </w:r>
      <w:r w:rsidRPr="000624A8" w:rsidR="000624A8">
        <w:rPr>
          <w:i/>
          <w:iCs/>
          <w:color w:val="000000"/>
          <w:szCs w:val="24"/>
        </w:rPr>
        <w:t xml:space="preserve">  </w:t>
      </w:r>
      <w:r w:rsidRPr="00BA1D08" w:rsidR="000624A8">
        <w:rPr>
          <w:i/>
          <w:iCs/>
        </w:rPr>
        <w:t>The Company is willing to negotiate a rolling year average for Committed Energy and consider a different number of years, but will expect something in exchange in counterparty negotiations.</w:t>
      </w:r>
      <w:r w:rsidRPr="000624A8" w:rsidR="00D16ED7">
        <w:rPr>
          <w:color w:val="000000"/>
          <w:szCs w:val="24"/>
        </w:rPr>
        <w:t>]</w:t>
      </w:r>
    </w:p>
    <w:p w:rsidR="00C005F8" w:rsidP="00C005F8" w:rsidRDefault="00C005F8" w14:paraId="3A88CD88" w14:textId="1FE95B99">
      <w:pPr>
        <w:pStyle w:val="ArticleL3"/>
      </w:pPr>
      <w:r w:rsidRPr="007C4569">
        <w:t xml:space="preserve">Beginning with the </w:t>
      </w:r>
      <w:r w:rsidR="00CD4EB5">
        <w:t>sixth</w:t>
      </w:r>
      <w:r w:rsidRPr="007C4569" w:rsidR="00CD4EB5">
        <w:t xml:space="preserve"> </w:t>
      </w:r>
      <w:r w:rsidRPr="007C4569">
        <w:t xml:space="preserve">Commercial Operation Year, Seller’s failure to deliver to Company at least </w:t>
      </w:r>
      <w:r w:rsidR="00B65CA6">
        <w:t>ninety percent (</w:t>
      </w:r>
      <w:r>
        <w:t>90</w:t>
      </w:r>
      <w:r w:rsidRPr="007C4569">
        <w:t>%</w:t>
      </w:r>
      <w:r w:rsidR="00B65CA6">
        <w:t>)</w:t>
      </w:r>
      <w:r w:rsidRPr="007C4569">
        <w:t xml:space="preserve"> of the Committed Energy in either </w:t>
      </w:r>
      <w:r>
        <w:t>two</w:t>
      </w:r>
      <w:r w:rsidRPr="007C4569">
        <w:t xml:space="preserve"> consecutive Commercial Operation Years, or three out of six non-consecutive Commercial Operation Years</w:t>
      </w:r>
      <w:r>
        <w:t xml:space="preserve"> (as adjusted pursuant to </w:t>
      </w:r>
      <w:r w:rsidRPr="00C005F8">
        <w:rPr>
          <w:u w:val="single"/>
        </w:rPr>
        <w:t>Exhibit M – Methodology for Adjusting Committed Energy</w:t>
      </w:r>
      <w:r>
        <w:t xml:space="preserve">), the Monthly Energy Payments Company makes to Seller during the following Commercial Operation Year shall be reduced by </w:t>
      </w:r>
      <w:r w:rsidR="00B65CA6">
        <w:t>ten percent (</w:t>
      </w:r>
      <w:r>
        <w:t>10%</w:t>
      </w:r>
      <w:r w:rsidR="00B65CA6">
        <w:t>)</w:t>
      </w:r>
      <w:r w:rsidRPr="007C4569">
        <w:t xml:space="preserve">.  </w:t>
      </w:r>
    </w:p>
    <w:p w:rsidRPr="007C4569" w:rsidR="00C005F8" w:rsidP="00C005F8" w:rsidRDefault="00C005F8" w14:paraId="2D41B0BA" w14:textId="77777777">
      <w:pPr>
        <w:pStyle w:val="ArticleL3"/>
      </w:pPr>
      <w:r>
        <w:t>Beginning with the [    ] [</w:t>
      </w:r>
      <w:r w:rsidRPr="00C005F8">
        <w:rPr>
          <w:i/>
          <w:iCs/>
          <w:color w:val="FF0000"/>
          <w:highlight w:val="yellow"/>
        </w:rPr>
        <w:t>Insert Term minus five (5) years</w:t>
      </w:r>
      <w:r>
        <w:t xml:space="preserve">] Commercial Operation Year, </w:t>
      </w:r>
      <w:r w:rsidRPr="007C4569">
        <w:t xml:space="preserve">Seller’s failure to deliver to Company at least </w:t>
      </w:r>
      <w:r w:rsidR="00B65CA6">
        <w:t>ninety percent (</w:t>
      </w:r>
      <w:r w:rsidRPr="007C4569">
        <w:t>90%</w:t>
      </w:r>
      <w:r w:rsidR="00B65CA6">
        <w:t>)</w:t>
      </w:r>
      <w:r w:rsidRPr="007C4569">
        <w:t xml:space="preserve"> of the Committed Energy in either </w:t>
      </w:r>
      <w:r w:rsidR="004C7ED5">
        <w:t xml:space="preserve">two </w:t>
      </w:r>
      <w:r w:rsidRPr="007C4569">
        <w:t xml:space="preserve">consecutive Commercial Operation Years, or three out of six non-consecutive Commercial Operation Years (as </w:t>
      </w:r>
      <w:r>
        <w:t xml:space="preserve">adjusted pursuant to </w:t>
      </w:r>
      <w:r w:rsidRPr="00C005F8">
        <w:rPr>
          <w:u w:val="single"/>
        </w:rPr>
        <w:t>Exhibit M – Methodology for Adjusting Committed Energy</w:t>
      </w:r>
      <w:r w:rsidRPr="007C4569">
        <w:t xml:space="preserve">), the Monthly Energy Payments Company makes to Seller during the following Commercial Operation Year shall be reduced by </w:t>
      </w:r>
      <w:r w:rsidR="00B65CA6">
        <w:t>fifteen percent (</w:t>
      </w:r>
      <w:r w:rsidRPr="007C4569">
        <w:t>1</w:t>
      </w:r>
      <w:r>
        <w:t>5</w:t>
      </w:r>
      <w:r w:rsidRPr="007C4569">
        <w:t>%</w:t>
      </w:r>
      <w:r w:rsidR="00B65CA6">
        <w:t>)</w:t>
      </w:r>
      <w:r w:rsidRPr="007C4569">
        <w:t xml:space="preserve">.  </w:t>
      </w:r>
    </w:p>
    <w:p w:rsidR="00C005F8" w:rsidP="00C005F8" w:rsidRDefault="00C005F8" w14:paraId="4C258CA3" w14:textId="566BAD6F">
      <w:pPr>
        <w:pStyle w:val="ArticleL3"/>
      </w:pPr>
      <w:r w:rsidRPr="007C4569">
        <w:t xml:space="preserve">Beginning with the </w:t>
      </w:r>
      <w:r w:rsidR="00CD4EB5">
        <w:t>sixth</w:t>
      </w:r>
      <w:r w:rsidRPr="007C4569" w:rsidR="00CD4EB5">
        <w:t xml:space="preserve"> </w:t>
      </w:r>
      <w:r w:rsidRPr="007C4569">
        <w:t xml:space="preserve">Commercial Operation Year, Seller’s failure to deliver to Company at least </w:t>
      </w:r>
      <w:r w:rsidR="00B65CA6">
        <w:t xml:space="preserve">eighty-five </w:t>
      </w:r>
      <w:r w:rsidR="005F1419">
        <w:t xml:space="preserve">percent </w:t>
      </w:r>
      <w:r w:rsidR="00B65CA6">
        <w:t>(</w:t>
      </w:r>
      <w:r>
        <w:t>85</w:t>
      </w:r>
      <w:r w:rsidRPr="007C4569">
        <w:t>%</w:t>
      </w:r>
      <w:r w:rsidR="00B65CA6">
        <w:t>)</w:t>
      </w:r>
      <w:r w:rsidRPr="007C4569">
        <w:t xml:space="preserve"> of the Committed Energy in either </w:t>
      </w:r>
      <w:r>
        <w:t>two</w:t>
      </w:r>
      <w:r w:rsidRPr="007C4569">
        <w:t xml:space="preserve"> consecutive Commercial Operation Years, or three out of six non-consecutive Commercial Operation Years</w:t>
      </w:r>
      <w:r>
        <w:t xml:space="preserve"> (as </w:t>
      </w:r>
      <w:r w:rsidR="00B65CA6">
        <w:t xml:space="preserve">adjusted pursuant to </w:t>
      </w:r>
      <w:r w:rsidRPr="00B65CA6">
        <w:rPr>
          <w:u w:val="single"/>
        </w:rPr>
        <w:t>Exhibit M – Methodology for Adjusting Committed Energy</w:t>
      </w:r>
      <w:r>
        <w:t xml:space="preserve">), the Monthly Energy Payments Company makes to Seller during the following Commercial Operation Year shall be reduced by </w:t>
      </w:r>
      <w:r w:rsidR="00B65CA6">
        <w:t xml:space="preserve">fifteen </w:t>
      </w:r>
      <w:r w:rsidR="005F1419">
        <w:t xml:space="preserve">percent </w:t>
      </w:r>
      <w:r w:rsidR="00B65CA6">
        <w:t>(</w:t>
      </w:r>
      <w:r>
        <w:t>15%</w:t>
      </w:r>
      <w:r w:rsidR="00B65CA6">
        <w:t>)</w:t>
      </w:r>
      <w:r w:rsidRPr="007C4569">
        <w:t xml:space="preserve">.  </w:t>
      </w:r>
    </w:p>
    <w:p w:rsidRPr="007C4569" w:rsidR="00C005F8" w:rsidP="00C005F8" w:rsidRDefault="00C005F8" w14:paraId="5791247A" w14:textId="77777777">
      <w:pPr>
        <w:pStyle w:val="ArticleL3"/>
      </w:pPr>
      <w:r>
        <w:t xml:space="preserve">Beginning with </w:t>
      </w:r>
      <w:r w:rsidR="00B65CA6">
        <w:t xml:space="preserve">the </w:t>
      </w:r>
      <w:r>
        <w:t>[    ] [</w:t>
      </w:r>
      <w:r w:rsidRPr="00B65CA6">
        <w:rPr>
          <w:i/>
          <w:iCs/>
          <w:color w:val="FF0000"/>
          <w:highlight w:val="yellow"/>
        </w:rPr>
        <w:t>Insert Term minus five (5) years</w:t>
      </w:r>
      <w:r>
        <w:t xml:space="preserve">] Commercial Operation Year, </w:t>
      </w:r>
      <w:r w:rsidRPr="007C4569">
        <w:t xml:space="preserve">Seller’s failure to deliver to Company at least </w:t>
      </w:r>
      <w:r w:rsidR="00B65CA6">
        <w:t xml:space="preserve">eighty-five </w:t>
      </w:r>
      <w:r w:rsidR="005F1419">
        <w:t xml:space="preserve">percent </w:t>
      </w:r>
      <w:r w:rsidR="00B65CA6">
        <w:t>(</w:t>
      </w:r>
      <w:r>
        <w:t>85</w:t>
      </w:r>
      <w:r w:rsidRPr="007C4569">
        <w:t>%</w:t>
      </w:r>
      <w:r w:rsidR="00B65CA6">
        <w:t>)</w:t>
      </w:r>
      <w:r w:rsidRPr="007C4569">
        <w:t xml:space="preserve"> of the Committed Energy in either </w:t>
      </w:r>
      <w:r w:rsidR="004C7ED5">
        <w:t xml:space="preserve">two </w:t>
      </w:r>
      <w:r w:rsidRPr="007C4569">
        <w:t xml:space="preserve">consecutive Commercial Operation Years, or three out of six non-consecutive Commercial Operation Years (as </w:t>
      </w:r>
      <w:r w:rsidR="00B65CA6">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rsidR="00B65CA6">
        <w:t>twenty percent (</w:t>
      </w:r>
      <w:r>
        <w:t>20</w:t>
      </w:r>
      <w:r w:rsidRPr="007C4569">
        <w:t>%</w:t>
      </w:r>
      <w:r w:rsidR="00B65CA6">
        <w:t>)</w:t>
      </w:r>
      <w:r w:rsidRPr="007C4569">
        <w:t xml:space="preserve">.  </w:t>
      </w:r>
    </w:p>
    <w:p w:rsidR="00B65CA6" w:rsidP="00C005F8" w:rsidRDefault="00C005F8" w14:paraId="76313F4C" w14:textId="7BE965A5">
      <w:pPr>
        <w:pStyle w:val="ArticleL3"/>
      </w:pPr>
      <w:r w:rsidRPr="007C4569">
        <w:t xml:space="preserve">Beginning with the </w:t>
      </w:r>
      <w:r w:rsidR="00CD4EB5">
        <w:t>sixth</w:t>
      </w:r>
      <w:r w:rsidRPr="007C4569" w:rsidR="00CD4EB5">
        <w:t xml:space="preserve"> </w:t>
      </w:r>
      <w:r w:rsidRPr="007C4569">
        <w:t xml:space="preserve">Commercial Operation Year, Seller’s failure to deliver to Company at least </w:t>
      </w:r>
      <w:r w:rsidR="00B65CA6">
        <w:t>eighty percent (</w:t>
      </w:r>
      <w:r>
        <w:t>80</w:t>
      </w:r>
      <w:r w:rsidRPr="007C4569">
        <w:t>%</w:t>
      </w:r>
      <w:r w:rsidR="00B65CA6">
        <w:t>)</w:t>
      </w:r>
      <w:r w:rsidRPr="007C4569">
        <w:t xml:space="preserve"> of the Committed Energy in either </w:t>
      </w:r>
      <w:r>
        <w:t>two</w:t>
      </w:r>
      <w:r w:rsidRPr="007C4569">
        <w:t xml:space="preserve"> consecutive Commercial Operation Years, or three out of six non-consecutive Commercial Operation Years</w:t>
      </w:r>
      <w:r>
        <w:t xml:space="preserve"> (as </w:t>
      </w:r>
      <w:r w:rsidR="00B65CA6">
        <w:t xml:space="preserve">adjusted pursuant to </w:t>
      </w:r>
      <w:r w:rsidRPr="00B65CA6">
        <w:rPr>
          <w:u w:val="single"/>
        </w:rPr>
        <w:t>Exhibit M – Methodology for Adjusting Committed Energy</w:t>
      </w:r>
      <w:r>
        <w:t xml:space="preserve">), the Monthly Energy Payments Company makes to Seller during the following Commercial Operation Year shall be reduced by </w:t>
      </w:r>
      <w:r w:rsidR="00B65CA6">
        <w:t xml:space="preserve">twenty </w:t>
      </w:r>
      <w:r w:rsidR="005F1419">
        <w:t xml:space="preserve">percent </w:t>
      </w:r>
      <w:r w:rsidRPr="00215698" w:rsidR="00B65CA6">
        <w:t>(</w:t>
      </w:r>
      <w:r w:rsidRPr="00215698">
        <w:t>20%</w:t>
      </w:r>
      <w:r w:rsidRPr="00215698" w:rsidR="00B65CA6">
        <w:t>)</w:t>
      </w:r>
      <w:r w:rsidRPr="00215698">
        <w:t xml:space="preserve">.  </w:t>
      </w:r>
    </w:p>
    <w:p w:rsidR="006B11A2" w:rsidP="00C005F8" w:rsidRDefault="00C005F8" w14:paraId="50EB85BC" w14:textId="0C2D9FE6">
      <w:pPr>
        <w:pStyle w:val="ArticleL3"/>
      </w:pPr>
      <w:r>
        <w:t>Beginning with the [    ] [</w:t>
      </w:r>
      <w:r w:rsidRPr="00B65CA6">
        <w:rPr>
          <w:i/>
          <w:iCs/>
          <w:color w:val="FF0000"/>
          <w:highlight w:val="yellow"/>
        </w:rPr>
        <w:t>Insert Term minus five (5) years</w:t>
      </w:r>
      <w:r>
        <w:t xml:space="preserve">] Commercial Operations Years, </w:t>
      </w:r>
      <w:r w:rsidRPr="007C4569">
        <w:t xml:space="preserve">Seller’s failure to deliver to Company at least </w:t>
      </w:r>
      <w:r w:rsidR="00B65CA6">
        <w:t>eighty percent (</w:t>
      </w:r>
      <w:r>
        <w:t>80</w:t>
      </w:r>
      <w:r w:rsidRPr="007C4569">
        <w:t>%</w:t>
      </w:r>
      <w:r w:rsidR="00B65CA6">
        <w:t>)</w:t>
      </w:r>
      <w:r w:rsidRPr="007C4569">
        <w:t xml:space="preserve"> of </w:t>
      </w:r>
      <w:r w:rsidRPr="007C4569">
        <w:lastRenderedPageBreak/>
        <w:t xml:space="preserve">the Committed Energy in either </w:t>
      </w:r>
      <w:r w:rsidR="004C7ED5">
        <w:t xml:space="preserve">two </w:t>
      </w:r>
      <w:r w:rsidRPr="007C4569">
        <w:t xml:space="preserve">consecutive Commercial Operation Years, or three out of six non-consecutive Commercial Operation Years (as </w:t>
      </w:r>
      <w:r w:rsidR="00B65CA6">
        <w:t xml:space="preserve">adjusted pursuant to </w:t>
      </w:r>
      <w:r w:rsidRPr="00B65CA6">
        <w:rPr>
          <w:u w:val="single"/>
        </w:rPr>
        <w:t>Exhibit M – Methodology for Adjusting Committed Energy</w:t>
      </w:r>
      <w:r w:rsidRPr="007C4569">
        <w:t xml:space="preserve">), the Monthly Energy Payments Company makes to Seller during the following Commercial Operation Year shall be reduced by </w:t>
      </w:r>
      <w:r w:rsidR="00B65CA6">
        <w:t>twenty-five percent (</w:t>
      </w:r>
      <w:r>
        <w:t>25</w:t>
      </w:r>
      <w:r w:rsidRPr="007C4569">
        <w:t>%</w:t>
      </w:r>
      <w:r w:rsidR="00B65CA6">
        <w:t>)</w:t>
      </w:r>
      <w:r w:rsidRPr="007C4569">
        <w:t xml:space="preserve">.  </w:t>
      </w:r>
      <w:r w:rsidRPr="00344FC4" w:rsidR="00215698">
        <w:t>[In lieu of an annual or aggregate cap, the energy payment reduction will not increase for production lower than 80%.]</w:t>
      </w:r>
    </w:p>
    <w:p w:rsidRPr="00DE60D0" w:rsidR="009C73B7" w:rsidP="009C73B7" w:rsidRDefault="009C73B7" w14:paraId="5B45E7C4" w14:textId="4C2AD75B">
      <w:pPr>
        <w:pStyle w:val="ArticleL2"/>
        <w:numPr>
          <w:ilvl w:val="1"/>
          <w:numId w:val="54"/>
        </w:numPr>
        <w:rPr>
          <w:szCs w:val="24"/>
        </w:rPr>
      </w:pPr>
      <w:r w:rsidRPr="00DE60D0">
        <w:rPr>
          <w:szCs w:val="24"/>
          <w:u w:val="single"/>
        </w:rPr>
        <w:t>Energy Payment</w:t>
      </w:r>
      <w:r w:rsidRPr="00820461">
        <w:rPr>
          <w:szCs w:val="24"/>
          <w:u w:val="single"/>
        </w:rPr>
        <w:t xml:space="preserve"> Reduction</w:t>
      </w:r>
      <w:r w:rsidRPr="00820461">
        <w:rPr>
          <w:rFonts w:cs="Times New Roman"/>
          <w:i/>
          <w:color w:val="FF0000"/>
          <w:szCs w:val="24"/>
        </w:rPr>
        <w:t xml:space="preserve"> [</w:t>
      </w:r>
      <w:r>
        <w:rPr>
          <w:rFonts w:cs="Times New Roman"/>
          <w:i/>
          <w:color w:val="FF0000"/>
          <w:szCs w:val="24"/>
        </w:rPr>
        <w:t>S</w:t>
      </w:r>
      <w:r w:rsidRPr="00820461">
        <w:rPr>
          <w:rFonts w:cs="Times New Roman"/>
          <w:i/>
          <w:color w:val="FF0000"/>
          <w:szCs w:val="24"/>
        </w:rPr>
        <w:t>olar]</w:t>
      </w:r>
      <w:r w:rsidRPr="00DE60D0">
        <w:rPr>
          <w:color w:val="000000"/>
          <w:szCs w:val="24"/>
        </w:rPr>
        <w:t xml:space="preserve"> </w:t>
      </w:r>
    </w:p>
    <w:p w:rsidR="009C73B7" w:rsidP="009C73B7" w:rsidRDefault="009C73B7" w14:paraId="23D92CBC" w14:textId="77777777">
      <w:pPr>
        <w:pStyle w:val="ArticleL3"/>
        <w:numPr>
          <w:ilvl w:val="2"/>
          <w:numId w:val="53"/>
        </w:numPr>
      </w:pPr>
      <w:r>
        <w:t>Beginning with the third Commercial Operation Year, Seller’s failure to deliver to Company at least ninety five</w:t>
      </w:r>
      <w:r>
        <w:rPr>
          <w:color w:val="FF0000"/>
        </w:rPr>
        <w:t xml:space="preserve"> </w:t>
      </w:r>
      <w:r>
        <w:t xml:space="preserve">percent (95%) of the Committed Energy in one Commercial Operation Year, or three out of six non-consecutive Commercial Operation Years (as adjusted pursuant to </w:t>
      </w:r>
      <w:r>
        <w:rPr>
          <w:u w:val="single"/>
        </w:rPr>
        <w:t>Exhibit M – Methodology for Adjusting Committed Energy</w:t>
      </w:r>
      <w:r>
        <w:t xml:space="preserve">), the Monthly Energy Payments Company makes to Seller during the following Commercial Operation Year shall be reduced by five percent (5%).  </w:t>
      </w:r>
    </w:p>
    <w:p w:rsidR="009C73B7" w:rsidP="009C73B7" w:rsidRDefault="009C73B7" w14:paraId="5D95FCAA" w14:textId="77777777">
      <w:pPr>
        <w:pStyle w:val="ArticleL3"/>
        <w:numPr>
          <w:ilvl w:val="2"/>
          <w:numId w:val="53"/>
        </w:numPr>
      </w:pPr>
      <w:r>
        <w:t>Beginning with the [    ] [</w:t>
      </w:r>
      <w:r>
        <w:rPr>
          <w:i/>
          <w:iCs/>
          <w:color w:val="FF0000"/>
          <w:highlight w:val="yellow"/>
        </w:rPr>
        <w:t>Insert Term minus five (5) years</w:t>
      </w:r>
      <w:r>
        <w:t xml:space="preserve">] Commercial Operation Year, Seller’s failure to deliver to Company at least ninety five percent (95%) of the Committed Energy in either one Commercial Operation Year, or three out of six non-consecutive Commercial Operation Years (as adjusted pursuant to </w:t>
      </w:r>
      <w:r>
        <w:rPr>
          <w:u w:val="single"/>
        </w:rPr>
        <w:t>Exhibit M – Methodology for Adjusting Committed Energy</w:t>
      </w:r>
      <w:r>
        <w:t xml:space="preserve">), the Monthly Energy Payments Company makes to Seller during the following Commercial Operation Year shall be reduced by ten percent (10%).  </w:t>
      </w:r>
    </w:p>
    <w:p w:rsidR="009C73B7" w:rsidP="009C73B7" w:rsidRDefault="009C73B7" w14:paraId="5E0AF3D3" w14:textId="77777777">
      <w:pPr>
        <w:pStyle w:val="ArticleL3"/>
        <w:numPr>
          <w:ilvl w:val="2"/>
          <w:numId w:val="53"/>
        </w:numPr>
      </w:pPr>
      <w:r>
        <w:t xml:space="preserve">Beginning with the third Commercial Operation Year, Seller’s failure to deliver to Company at least ninety percent (90%) of the Committed Energy in either one Commercial Operation Year, or three out of six non-consecutive Commercial Operation Years (as adjusted pursuant to </w:t>
      </w:r>
      <w:r>
        <w:rPr>
          <w:u w:val="single"/>
        </w:rPr>
        <w:t>Exhibit M – Methodology for Adjusting Committed Energy</w:t>
      </w:r>
      <w:r>
        <w:t xml:space="preserve">), the Monthly Energy Payments Company makes to Seller during the following Commercial Operation Year shall be reduced by ten percent (10%).  </w:t>
      </w:r>
    </w:p>
    <w:p w:rsidR="009C73B7" w:rsidP="009C73B7" w:rsidRDefault="009C73B7" w14:paraId="6538DF55" w14:textId="77777777">
      <w:pPr>
        <w:pStyle w:val="ArticleL3"/>
        <w:numPr>
          <w:ilvl w:val="2"/>
          <w:numId w:val="53"/>
        </w:numPr>
      </w:pPr>
      <w:r>
        <w:t>Beginning with the [    ] [</w:t>
      </w:r>
      <w:r>
        <w:rPr>
          <w:i/>
          <w:iCs/>
          <w:color w:val="FF0000"/>
          <w:highlight w:val="yellow"/>
        </w:rPr>
        <w:t>Insert Term minus five (5) years</w:t>
      </w:r>
      <w:r>
        <w:t xml:space="preserve">] Commercial Operation Year, Seller’s failure to deliver to Company at least ninety percent (90%) of the Committed Energy in either one Commercial Operation Year, or three out of six non-consecutive Commercial Operation Years (as adjusted pursuant to </w:t>
      </w:r>
      <w:r>
        <w:rPr>
          <w:u w:val="single"/>
        </w:rPr>
        <w:t>Exhibit M – Methodology for Adjusting Committed Energy</w:t>
      </w:r>
      <w:r>
        <w:t xml:space="preserve">), the Monthly Energy Payments Company makes to Seller during the following Commercial Operation Year shall be reduced by fifteen percent (15%).  </w:t>
      </w:r>
    </w:p>
    <w:p w:rsidR="009C73B7" w:rsidP="009C73B7" w:rsidRDefault="009C73B7" w14:paraId="51DCBF7B" w14:textId="77777777">
      <w:pPr>
        <w:pStyle w:val="ArticleL3"/>
        <w:numPr>
          <w:ilvl w:val="2"/>
          <w:numId w:val="53"/>
        </w:numPr>
      </w:pPr>
      <w:r>
        <w:t xml:space="preserve">Beginning with the third Commercial Operation Year, Seller’s failure to deliver to Company at least eighty-five percent (85%) of the Committed Energy in either one Commercial Operation Year, or three out of six non-consecutive Commercial Operation Years (as adjusted pursuant to </w:t>
      </w:r>
      <w:r>
        <w:rPr>
          <w:u w:val="single"/>
        </w:rPr>
        <w:t xml:space="preserve">Exhibit M – Methodology for Adjusting </w:t>
      </w:r>
      <w:r>
        <w:rPr>
          <w:u w:val="single"/>
        </w:rPr>
        <w:lastRenderedPageBreak/>
        <w:t>Committed Energy</w:t>
      </w:r>
      <w:r>
        <w:t xml:space="preserve">), the Monthly Energy Payments Company makes to Seller during the following Commercial Operation Year shall be reduced by fifteen percent (15%).  </w:t>
      </w:r>
    </w:p>
    <w:p w:rsidR="002335BC" w:rsidP="009C73B7" w:rsidRDefault="009C73B7" w14:paraId="5A5644CA" w14:textId="505F3A66">
      <w:pPr>
        <w:pStyle w:val="ArticleL3"/>
        <w:numPr>
          <w:ilvl w:val="2"/>
          <w:numId w:val="53"/>
        </w:numPr>
      </w:pPr>
      <w:r>
        <w:t>Beginning with the [    ] [</w:t>
      </w:r>
      <w:r w:rsidRPr="00820461">
        <w:t>Insert Term minus five (5) years</w:t>
      </w:r>
      <w:r>
        <w:t xml:space="preserve">] Commercial Operations Years, Seller’s failure to deliver to Company at least eighty-five percent (85%) of the Committed Energy in either one Commercial Operation Year, or three out of six non-consecutive Commercial Operation Years (as adjusted pursuant to </w:t>
      </w:r>
      <w:r w:rsidRPr="00820461">
        <w:t>Exhibit M – Methodology for Adjusting Committed Energy</w:t>
      </w:r>
      <w:r>
        <w:t xml:space="preserve">), the Monthly Energy Payments Company makes to Seller during the following Commercial Operation Year shall be reduced by twenty percent (20%).  </w:t>
      </w:r>
      <w:r w:rsidRPr="009C73B7" w:rsidR="004929A3">
        <w:rPr>
          <w:color w:val="000000"/>
          <w:szCs w:val="24"/>
        </w:rPr>
        <w:fldChar w:fldCharType="begin"/>
      </w:r>
      <w:r w:rsidRPr="009C73B7" w:rsidR="004929A3">
        <w:rPr>
          <w:color w:val="000000"/>
          <w:szCs w:val="24"/>
        </w:rPr>
        <w:instrText>tc "</w:instrText>
      </w:r>
      <w:bookmarkStart w:name="_Toc119239403" w:id="175"/>
      <w:r w:rsidRPr="009C73B7" w:rsidR="004929A3">
        <w:rPr>
          <w:color w:val="000000"/>
          <w:szCs w:val="24"/>
        </w:rPr>
        <w:instrText>8.4</w:instrText>
      </w:r>
      <w:r w:rsidRPr="009C73B7" w:rsidR="004929A3">
        <w:rPr>
          <w:color w:val="000000"/>
          <w:szCs w:val="24"/>
        </w:rPr>
        <w:tab/>
      </w:r>
      <w:r w:rsidRPr="004929A3" w:rsidR="004929A3">
        <w:instrText>Energy Payment</w:instrText>
      </w:r>
      <w:r w:rsidRPr="009C73B7" w:rsidR="004929A3">
        <w:rPr>
          <w:spacing w:val="-7"/>
        </w:rPr>
        <w:instrText xml:space="preserve"> </w:instrText>
      </w:r>
      <w:r w:rsidRPr="004929A3" w:rsidR="004929A3">
        <w:instrText>Reduction</w:instrText>
      </w:r>
      <w:bookmarkEnd w:id="175"/>
      <w:r w:rsidRPr="009C73B7" w:rsidR="004929A3">
        <w:rPr>
          <w:color w:val="000000"/>
          <w:szCs w:val="24"/>
        </w:rPr>
        <w:instrText>” \f C \l 2</w:instrText>
      </w:r>
      <w:r w:rsidRPr="009C73B7" w:rsidR="004929A3">
        <w:rPr>
          <w:color w:val="000000"/>
          <w:szCs w:val="24"/>
        </w:rPr>
        <w:fldChar w:fldCharType="end"/>
      </w:r>
    </w:p>
    <w:p w:rsidR="00DB646C" w:rsidRDefault="00DB646C" w14:paraId="3A99CEBA" w14:textId="77777777">
      <w:pPr>
        <w:pStyle w:val="ArticleL1"/>
        <w:spacing w:after="120"/>
      </w:pPr>
      <w:bookmarkStart w:name="_Toc288027265" w:id="176"/>
      <w:bookmarkStart w:name="_Toc433953989" w:id="177"/>
      <w:bookmarkStart w:name="_Toc433954147" w:id="178"/>
      <w:r>
        <w:t>Billing and Payment</w:t>
      </w:r>
      <w:bookmarkEnd w:id="176"/>
      <w:bookmarkEnd w:id="177"/>
      <w:bookmarkEnd w:id="178"/>
      <w:r>
        <w:rPr>
          <w:color w:val="000000"/>
          <w:szCs w:val="24"/>
        </w:rPr>
        <w:fldChar w:fldCharType="begin"/>
      </w:r>
      <w:r>
        <w:rPr>
          <w:color w:val="000000"/>
          <w:szCs w:val="24"/>
        </w:rPr>
        <w:instrText>tc "</w:instrText>
      </w:r>
      <w:bookmarkStart w:name="_Toc119239404" w:id="179"/>
      <w:r>
        <w:rPr>
          <w:color w:val="000000"/>
          <w:szCs w:val="24"/>
        </w:rPr>
        <w:instrText>Article 9 – Billing and Payment</w:instrText>
      </w:r>
      <w:bookmarkEnd w:id="179"/>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399C8B24" w14:textId="77777777">
      <w:pPr>
        <w:pStyle w:val="ArticleL2"/>
      </w:pPr>
      <w:bookmarkStart w:name="_Toc288027266" w:id="180"/>
      <w:bookmarkStart w:name="_Toc433953990" w:id="181"/>
      <w:bookmarkStart w:name="_Toc433954148" w:id="182"/>
      <w:r>
        <w:rPr>
          <w:u w:val="single"/>
        </w:rPr>
        <w:t>Billing</w:t>
      </w:r>
      <w:r>
        <w:rPr>
          <w:color w:val="000000"/>
          <w:szCs w:val="24"/>
        </w:rPr>
        <w:fldChar w:fldCharType="begin"/>
      </w:r>
      <w:r>
        <w:rPr>
          <w:color w:val="000000"/>
          <w:szCs w:val="24"/>
        </w:rPr>
        <w:instrText>tc "</w:instrText>
      </w:r>
      <w:bookmarkStart w:name="_Toc119239405" w:id="183"/>
      <w:r>
        <w:rPr>
          <w:color w:val="000000"/>
          <w:szCs w:val="24"/>
        </w:rPr>
        <w:instrText>9.1</w:instrText>
      </w:r>
      <w:r>
        <w:rPr>
          <w:color w:val="000000"/>
          <w:szCs w:val="24"/>
        </w:rPr>
        <w:tab/>
        <w:instrText>Billing</w:instrText>
      </w:r>
      <w:bookmarkEnd w:id="183"/>
      <w:r>
        <w:rPr>
          <w:color w:val="000000"/>
          <w:szCs w:val="24"/>
        </w:rPr>
        <w:instrText>” \f C \l 2</w:instrText>
      </w:r>
      <w:r>
        <w:rPr>
          <w:color w:val="000000"/>
          <w:szCs w:val="24"/>
        </w:rPr>
        <w:fldChar w:fldCharType="end"/>
      </w:r>
      <w:r>
        <w:t>.</w:t>
      </w:r>
      <w:bookmarkEnd w:id="180"/>
      <w:bookmarkEnd w:id="181"/>
      <w:bookmarkEnd w:id="182"/>
    </w:p>
    <w:p w:rsidR="00DB646C" w:rsidRDefault="00DB646C" w14:paraId="4592A830" w14:textId="77777777">
      <w:pPr>
        <w:pStyle w:val="ArticleL3"/>
        <w:keepNext w:val="0"/>
      </w:pPr>
      <w:r>
        <w:t xml:space="preserve">The billing period under this PPA shall be the calendar month.  </w:t>
      </w:r>
    </w:p>
    <w:p w:rsidR="00DB646C" w:rsidRDefault="00DB646C" w14:paraId="264B178D" w14:textId="77777777">
      <w:pPr>
        <w:pStyle w:val="ArticleL3"/>
        <w:keepNext w:val="0"/>
      </w:pPr>
      <w:r>
        <w:t xml:space="preserve">As soon as practicable and in any event within </w:t>
      </w:r>
      <w:r w:rsidR="00A12E0B">
        <w:t>twenty (</w:t>
      </w:r>
      <w:r>
        <w:t>20</w:t>
      </w:r>
      <w:r w:rsidR="00A12E0B">
        <w:t>)</w:t>
      </w:r>
      <w:r>
        <w:t xml:space="preserve"> Days after the end of each month, Company shall provide to Seller a statement containing Company’s calculation of the amount due to Seller for such month, including the applicable billing parameters based upon Company’s reading of the Electric Metering Devices consistent with </w:t>
      </w:r>
      <w:r>
        <w:rPr>
          <w:u w:val="single"/>
        </w:rPr>
        <w:t>Section 5.2</w:t>
      </w:r>
      <w:r>
        <w:t xml:space="preserve">.  </w:t>
      </w:r>
    </w:p>
    <w:p w:rsidR="00DB646C" w:rsidP="00D73A8F" w:rsidRDefault="00D73A8F" w14:paraId="29D33518" w14:textId="77777777">
      <w:pPr>
        <w:pStyle w:val="ArticleL3"/>
        <w:keepNext w:val="0"/>
      </w:pPr>
      <w:bookmarkStart w:name="_Hlk48128312" w:id="184"/>
      <w:r w:rsidRPr="00D46712">
        <w:t xml:space="preserve">Within </w:t>
      </w:r>
      <w:r w:rsidR="00A12E0B">
        <w:t>fifteen (</w:t>
      </w:r>
      <w:r w:rsidRPr="00D46712">
        <w:t>15</w:t>
      </w:r>
      <w:r w:rsidR="00A12E0B">
        <w:t>)</w:t>
      </w:r>
      <w:r w:rsidRPr="00D46712">
        <w:t xml:space="preserve"> Business Days following receipt of Company’s billing statement, Seller shall submit an invoice to Company in a form and by a method to be determined by the Parties, showing the amount due Seller for the relevant month, specifying the products and services provided, billing meter register reads for relevant measurement quantities, total usage in KWH being billed, date and time at which accumulated and billed production was read by the Electric Metering Devices, all billing parameters, rates and factors, and any other data relevant to the calculation of payments due to Seller.    Such invoice shall include an explanation of any items in dispute, as well as all supporting documentation upon which Seller relies.</w:t>
      </w:r>
      <w:bookmarkEnd w:id="184"/>
      <w:r>
        <w:t xml:space="preserve">  </w:t>
      </w:r>
      <w:r w:rsidR="00DB646C">
        <w:t xml:space="preserve">  </w:t>
      </w:r>
    </w:p>
    <w:p w:rsidR="00DB646C" w:rsidRDefault="00DB646C" w14:paraId="26A8AE64" w14:textId="77777777">
      <w:pPr>
        <w:pStyle w:val="ArticleL2"/>
        <w:keepNext w:val="0"/>
      </w:pPr>
      <w:bookmarkStart w:name="_Toc433953991" w:id="185"/>
      <w:bookmarkStart w:name="_Toc433954149" w:id="186"/>
      <w:bookmarkStart w:name="_Toc288027267" w:id="187"/>
      <w:r>
        <w:rPr>
          <w:u w:val="single"/>
        </w:rPr>
        <w:t>Payment</w:t>
      </w:r>
      <w:r>
        <w:rPr>
          <w:color w:val="000000"/>
          <w:szCs w:val="24"/>
        </w:rPr>
        <w:fldChar w:fldCharType="begin"/>
      </w:r>
      <w:r>
        <w:rPr>
          <w:color w:val="000000"/>
          <w:szCs w:val="24"/>
        </w:rPr>
        <w:instrText>tc "</w:instrText>
      </w:r>
      <w:bookmarkStart w:name="_Toc119239406" w:id="188"/>
      <w:r>
        <w:rPr>
          <w:color w:val="000000"/>
          <w:szCs w:val="24"/>
        </w:rPr>
        <w:instrText>9.2</w:instrText>
      </w:r>
      <w:r>
        <w:rPr>
          <w:color w:val="000000"/>
          <w:szCs w:val="24"/>
        </w:rPr>
        <w:tab/>
        <w:instrText>Payment</w:instrText>
      </w:r>
      <w:bookmarkEnd w:id="188"/>
      <w:r>
        <w:rPr>
          <w:color w:val="000000"/>
          <w:szCs w:val="24"/>
        </w:rPr>
        <w:instrText>” \f C \l 2</w:instrText>
      </w:r>
      <w:r>
        <w:rPr>
          <w:color w:val="000000"/>
          <w:szCs w:val="24"/>
        </w:rPr>
        <w:fldChar w:fldCharType="end"/>
      </w:r>
      <w:r>
        <w:t>.  All payments shall be remitted via check or electronic funds transfer, as designated by the owed Party, on or before the 15</w:t>
      </w:r>
      <w:r>
        <w:rPr>
          <w:vertAlign w:val="superscript"/>
        </w:rPr>
        <w:t>th</w:t>
      </w:r>
      <w:r>
        <w:t xml:space="preserve"> Business Day following receipt of the invoice</w:t>
      </w:r>
      <w:r w:rsidR="004A5267">
        <w:t xml:space="preserve"> </w:t>
      </w:r>
      <w:bookmarkStart w:name="_Hlk46913262" w:id="189"/>
      <w:r w:rsidR="004A5267">
        <w:t>described in Section 9.1(C)</w:t>
      </w:r>
      <w:bookmarkEnd w:id="189"/>
      <w:r>
        <w:t>.  Remittances received by mail will be considered to have been paid when due if the postmark indicates the payment was mailed on or before the 15</w:t>
      </w:r>
      <w:r>
        <w:rPr>
          <w:vertAlign w:val="superscript"/>
        </w:rPr>
        <w:t>th</w:t>
      </w:r>
      <w:r>
        <w:t xml:space="preserve"> Business Day following receipt of the billing invoice.</w:t>
      </w:r>
      <w:bookmarkEnd w:id="185"/>
      <w:bookmarkEnd w:id="186"/>
      <w:r>
        <w:t xml:space="preserve">  </w:t>
      </w:r>
      <w:bookmarkEnd w:id="187"/>
    </w:p>
    <w:p w:rsidR="00DB646C" w:rsidRDefault="00DB646C" w14:paraId="3036EF8C" w14:textId="77777777">
      <w:pPr>
        <w:pStyle w:val="ArticleL3"/>
        <w:keepNext w:val="0"/>
      </w:pPr>
      <w:r>
        <w:t xml:space="preserve">If a payment is late, a late payment charge shall be applied to the unpaid balance for the number of </w:t>
      </w:r>
      <w:r w:rsidR="00A12E0B">
        <w:t>D</w:t>
      </w:r>
      <w:r>
        <w:t xml:space="preserve">ays payment was late and shall be added to the next billing statement.  Late payment charges shall include interest calculated using the prime rate of interest as published on the date of the invoice in </w:t>
      </w:r>
      <w:r>
        <w:rPr>
          <w:i/>
        </w:rPr>
        <w:t>The Wall Street Journal</w:t>
      </w:r>
      <w:r>
        <w:t xml:space="preserve"> (or, if unavailable, an equivalent publication on or about that date).</w:t>
      </w:r>
    </w:p>
    <w:p w:rsidR="00DB646C" w:rsidRDefault="00DB646C" w14:paraId="469090B2" w14:textId="77777777">
      <w:pPr>
        <w:pStyle w:val="ArticleL3"/>
        <w:keepNext w:val="0"/>
      </w:pPr>
      <w:r>
        <w:t xml:space="preserve">Company at any time may offset against amounts owed to Seller, any liquidated amounts, accrued damages and other payments, and undisputed billing errors and adjustments, which are owed by Seller to Company.  </w:t>
      </w:r>
    </w:p>
    <w:p w:rsidR="00DB646C" w:rsidRDefault="00DB646C" w14:paraId="330BD767" w14:textId="77777777">
      <w:pPr>
        <w:pStyle w:val="ArticleL3"/>
        <w:keepNext w:val="0"/>
      </w:pPr>
      <w:r>
        <w:lastRenderedPageBreak/>
        <w:t>Seller and Company may and shall net their obligations to each other under this PPA, and payment of the net amount shall discharge all mutual undisputed obligations between the Parties.</w:t>
      </w:r>
    </w:p>
    <w:p w:rsidR="00DB646C" w:rsidRDefault="00DB646C" w14:paraId="685362FB" w14:textId="77777777">
      <w:pPr>
        <w:pStyle w:val="ArticleL2"/>
        <w:keepNext w:val="0"/>
        <w:spacing w:after="360"/>
      </w:pPr>
      <w:bookmarkStart w:name="_Toc433953992" w:id="190"/>
      <w:bookmarkStart w:name="_Toc433954150" w:id="191"/>
      <w:bookmarkStart w:name="_Toc288027268" w:id="192"/>
      <w:r>
        <w:rPr>
          <w:u w:val="single"/>
        </w:rPr>
        <w:t>Billing Disputes</w:t>
      </w:r>
      <w:r>
        <w:rPr>
          <w:color w:val="000000"/>
          <w:szCs w:val="24"/>
        </w:rPr>
        <w:fldChar w:fldCharType="begin"/>
      </w:r>
      <w:r>
        <w:rPr>
          <w:color w:val="000000"/>
          <w:szCs w:val="24"/>
        </w:rPr>
        <w:instrText>tc "</w:instrText>
      </w:r>
      <w:bookmarkStart w:name="_Toc119239407" w:id="193"/>
      <w:r>
        <w:rPr>
          <w:color w:val="000000"/>
          <w:szCs w:val="24"/>
        </w:rPr>
        <w:instrText>9.3</w:instrText>
      </w:r>
      <w:r>
        <w:rPr>
          <w:color w:val="000000"/>
          <w:szCs w:val="24"/>
        </w:rPr>
        <w:tab/>
        <w:instrText>Billing DIsputes</w:instrText>
      </w:r>
      <w:bookmarkEnd w:id="193"/>
      <w:r>
        <w:rPr>
          <w:color w:val="000000"/>
          <w:szCs w:val="24"/>
        </w:rPr>
        <w:instrText>” \f C \l 2</w:instrText>
      </w:r>
      <w:r>
        <w:rPr>
          <w:color w:val="000000"/>
          <w:szCs w:val="24"/>
        </w:rPr>
        <w:fldChar w:fldCharType="end"/>
      </w:r>
      <w:r>
        <w:t xml:space="preserve">.  Either Party may dispute invoiced amounts pursuant to </w:t>
      </w:r>
      <w:r>
        <w:rPr>
          <w:u w:val="single"/>
        </w:rPr>
        <w:t>Section 13.1</w:t>
      </w:r>
      <w:r>
        <w:t xml:space="preserve">, but shall pay to the other Party at least the portion of invoiced amounts that is not disputed, on or before the invoice due date.  When the billing dispute is resolved, the owing Party shall pay the amount owed within five (5) Business Days of the date of such resolution, with late payment interest charges calculated on the amount owed in accordance with </w:t>
      </w:r>
      <w:r>
        <w:rPr>
          <w:u w:val="single"/>
        </w:rPr>
        <w:t>Section 9.2(A)</w:t>
      </w:r>
      <w:r>
        <w:t>.</w:t>
      </w:r>
      <w:bookmarkEnd w:id="190"/>
      <w:bookmarkEnd w:id="191"/>
    </w:p>
    <w:p w:rsidR="00DB646C" w:rsidRDefault="00DB646C" w14:paraId="62092BD8" w14:textId="77777777">
      <w:pPr>
        <w:pStyle w:val="ArticleL1"/>
        <w:spacing w:after="160"/>
      </w:pPr>
      <w:bookmarkStart w:name="_Toc288027270" w:id="194"/>
      <w:bookmarkStart w:name="_Toc433953993" w:id="195"/>
      <w:bookmarkStart w:name="_Toc433954151" w:id="196"/>
      <w:bookmarkEnd w:id="192"/>
      <w:r>
        <w:t>Operations and Maintenance</w:t>
      </w:r>
      <w:bookmarkEnd w:id="194"/>
      <w:bookmarkEnd w:id="195"/>
      <w:bookmarkEnd w:id="196"/>
      <w:r>
        <w:rPr>
          <w:color w:val="000000"/>
          <w:szCs w:val="24"/>
        </w:rPr>
        <w:fldChar w:fldCharType="begin"/>
      </w:r>
      <w:r>
        <w:rPr>
          <w:color w:val="000000"/>
          <w:szCs w:val="24"/>
        </w:rPr>
        <w:instrText>tc "</w:instrText>
      </w:r>
      <w:bookmarkStart w:name="_Toc119239408" w:id="197"/>
      <w:r>
        <w:rPr>
          <w:color w:val="000000"/>
          <w:szCs w:val="24"/>
        </w:rPr>
        <w:instrText>Article 10 – Operations and Maintenance</w:instrText>
      </w:r>
      <w:bookmarkEnd w:id="197"/>
      <w:r>
        <w:rPr>
          <w:color w:val="000000"/>
          <w:szCs w:val="24"/>
        </w:rPr>
        <w:instrText>” \f C \l 1</w:instrText>
      </w:r>
      <w:r>
        <w:rPr>
          <w:color w:val="000000"/>
          <w:szCs w:val="24"/>
        </w:rPr>
        <w:fldChar w:fldCharType="end"/>
      </w:r>
    </w:p>
    <w:p w:rsidR="00DB646C" w:rsidRDefault="00DB646C" w14:paraId="14E3F68E" w14:textId="77777777">
      <w:pPr>
        <w:pStyle w:val="ArticleL2"/>
      </w:pPr>
      <w:bookmarkStart w:name="_Toc433953994" w:id="198"/>
      <w:bookmarkStart w:name="_Toc433954152" w:id="199"/>
      <w:bookmarkStart w:name="_Toc288027271" w:id="200"/>
      <w:r>
        <w:rPr>
          <w:u w:val="single"/>
        </w:rPr>
        <w:t>Operation and Administration</w:t>
      </w:r>
      <w:r>
        <w:rPr>
          <w:color w:val="000000"/>
          <w:szCs w:val="24"/>
        </w:rPr>
        <w:fldChar w:fldCharType="begin"/>
      </w:r>
      <w:r>
        <w:rPr>
          <w:color w:val="000000"/>
          <w:szCs w:val="24"/>
        </w:rPr>
        <w:instrText>tc "</w:instrText>
      </w:r>
      <w:bookmarkStart w:name="_Toc119239409" w:id="201"/>
      <w:r>
        <w:rPr>
          <w:color w:val="000000"/>
          <w:szCs w:val="24"/>
        </w:rPr>
        <w:instrText>10.1</w:instrText>
      </w:r>
      <w:r>
        <w:rPr>
          <w:color w:val="000000"/>
          <w:szCs w:val="24"/>
        </w:rPr>
        <w:tab/>
        <w:instrText>Operation and Administration</w:instrText>
      </w:r>
      <w:bookmarkEnd w:id="201"/>
      <w:r>
        <w:rPr>
          <w:color w:val="000000"/>
          <w:szCs w:val="24"/>
        </w:rPr>
        <w:instrText>” \f C \l 2</w:instrText>
      </w:r>
      <w:r>
        <w:rPr>
          <w:color w:val="000000"/>
          <w:szCs w:val="24"/>
        </w:rPr>
        <w:fldChar w:fldCharType="end"/>
      </w:r>
      <w:r>
        <w:t>.</w:t>
      </w:r>
      <w:bookmarkEnd w:id="198"/>
      <w:bookmarkEnd w:id="199"/>
      <w:r>
        <w:t xml:space="preserve">  </w:t>
      </w:r>
      <w:bookmarkEnd w:id="200"/>
    </w:p>
    <w:p w:rsidR="00DB646C" w:rsidRDefault="00DB646C" w14:paraId="08766D72" w14:textId="77777777">
      <w:pPr>
        <w:pStyle w:val="ArticleL3"/>
        <w:keepNext w:val="0"/>
      </w:pPr>
      <w:r>
        <w:t xml:space="preserve">Seller shall staff, control, and operate the Facility consistent with Good Utility Practices, </w:t>
      </w:r>
      <w:r>
        <w:rPr>
          <w:u w:val="single"/>
        </w:rPr>
        <w:t xml:space="preserve">Exhibit I – </w:t>
      </w:r>
      <w:r w:rsidR="00AF0A32">
        <w:rPr>
          <w:u w:val="single"/>
        </w:rPr>
        <w:t>Operating Standards</w:t>
      </w:r>
      <w:r>
        <w:t xml:space="preserve"> and this PPA.  Personnel of Seller shall be available 24x7 via telephone or other electronic means with (i) the capability of remotely starting, operating and stopping the Facility within </w:t>
      </w:r>
      <w:bookmarkStart w:name="_DV_M539" w:id="202"/>
      <w:bookmarkEnd w:id="202"/>
      <w:r>
        <w:t>10 minutes, and (ii) the ability to be present at the Site within 30 m</w:t>
      </w:r>
      <w:r w:rsidRPr="00026670">
        <w:t>inutes</w:t>
      </w:r>
      <w:r w:rsidRPr="00026670" w:rsidR="00026670">
        <w:t xml:space="preserve"> or sooner</w:t>
      </w:r>
      <w:r w:rsidR="00026670">
        <w:t>,</w:t>
      </w:r>
      <w:r w:rsidRPr="00026670" w:rsidR="00026670">
        <w:t xml:space="preserve"> to the extent required in accordance with Good Utility Practices</w:t>
      </w:r>
      <w:r>
        <w:t>.</w:t>
      </w:r>
    </w:p>
    <w:p w:rsidR="00DB646C" w:rsidRDefault="00DB646C" w14:paraId="4251694F" w14:textId="77777777">
      <w:pPr>
        <w:pStyle w:val="ArticleL3"/>
        <w:keepNext w:val="0"/>
      </w:pPr>
      <w:r>
        <w:t xml:space="preserve">Seller shall comply with Good Utility Practices, </w:t>
      </w:r>
      <w:r w:rsidR="004A5267">
        <w:t xml:space="preserve">its obligations under this PPA, </w:t>
      </w:r>
      <w:r>
        <w:t xml:space="preserve">the requirements of all Governmental Authorities and all reasonable requirements of Company in the operation of the Facility. By way of example only, Seller shall perform all capacity testing of the Facility and related reporting, as and when required by Governmental Authorities. </w:t>
      </w:r>
    </w:p>
    <w:p w:rsidR="00DB646C" w:rsidRDefault="00DB646C" w14:paraId="4841CCB2" w14:textId="77777777">
      <w:pPr>
        <w:pStyle w:val="ArticleL3"/>
        <w:keepNext w:val="0"/>
      </w:pPr>
      <w:r>
        <w:t xml:space="preserve">Seller shall provide to Company a </w:t>
      </w:r>
      <w:r w:rsidR="007C611A">
        <w:t>two (2) Business Day</w:t>
      </w:r>
      <w:r>
        <w:t xml:space="preserve">-ahead availability </w:t>
      </w:r>
      <w:r w:rsidR="005A3A5B">
        <w:rPr>
          <w:bCs/>
        </w:rPr>
        <w:t>schedule</w:t>
      </w:r>
      <w:r>
        <w:t xml:space="preserve"> in accordance with</w:t>
      </w:r>
      <w:r>
        <w:rPr>
          <w:u w:val="single"/>
        </w:rPr>
        <w:t xml:space="preserve"> Exhibit I - </w:t>
      </w:r>
      <w:r w:rsidR="00AF0A32">
        <w:rPr>
          <w:u w:val="single"/>
        </w:rPr>
        <w:t>Operating Standards</w:t>
      </w:r>
      <w:r>
        <w:t xml:space="preserve"> and any other reporting requirements required for compliance with NERC reliability standards.  Company shall forward Seller’s forecast to the applicable local reliability coordinator on Seller’s behalf,</w:t>
      </w:r>
      <w:r>
        <w:rPr>
          <w:i/>
        </w:rPr>
        <w:t xml:space="preserve"> provided, however, </w:t>
      </w:r>
      <w:r>
        <w:t>that Seller shall remain responsible to ensure the timeliness and accuracy of forecasts and any changes to the real-time or forecast availability of the Facility.  If and to the extent that the ERO modifies the forecasting or other reporting requirements imposed on Company or the Facility, Seller shall timely provide required data to Company or the ERO, as applicable.</w:t>
      </w:r>
    </w:p>
    <w:p w:rsidR="00DB646C" w:rsidRDefault="00DB646C" w14:paraId="1F56B011" w14:textId="77777777">
      <w:pPr>
        <w:pStyle w:val="ArticleL2"/>
      </w:pPr>
      <w:bookmarkStart w:name="_Toc433953995" w:id="203"/>
      <w:bookmarkStart w:name="_Toc433954153" w:id="204"/>
      <w:bookmarkStart w:name="_Toc288027272" w:id="205"/>
      <w:r>
        <w:rPr>
          <w:u w:val="single"/>
        </w:rPr>
        <w:t>Facility Maintenance</w:t>
      </w:r>
      <w:r>
        <w:rPr>
          <w:color w:val="000000"/>
          <w:szCs w:val="24"/>
        </w:rPr>
        <w:fldChar w:fldCharType="begin"/>
      </w:r>
      <w:r>
        <w:rPr>
          <w:color w:val="000000"/>
          <w:szCs w:val="24"/>
        </w:rPr>
        <w:instrText>tc "</w:instrText>
      </w:r>
      <w:bookmarkStart w:name="_Toc119239410" w:id="206"/>
      <w:r>
        <w:rPr>
          <w:color w:val="000000"/>
          <w:szCs w:val="24"/>
        </w:rPr>
        <w:instrText>10.2</w:instrText>
      </w:r>
      <w:r>
        <w:rPr>
          <w:color w:val="000000"/>
          <w:szCs w:val="24"/>
        </w:rPr>
        <w:tab/>
        <w:instrText>Facility Maintenance</w:instrText>
      </w:r>
      <w:bookmarkEnd w:id="206"/>
      <w:r>
        <w:rPr>
          <w:color w:val="000000"/>
          <w:szCs w:val="24"/>
        </w:rPr>
        <w:instrText>” \f C \l 2</w:instrText>
      </w:r>
      <w:r>
        <w:rPr>
          <w:color w:val="000000"/>
          <w:szCs w:val="24"/>
        </w:rPr>
        <w:fldChar w:fldCharType="end"/>
      </w:r>
      <w:r>
        <w:t>.</w:t>
      </w:r>
      <w:bookmarkEnd w:id="203"/>
      <w:bookmarkEnd w:id="204"/>
      <w:r>
        <w:t xml:space="preserve">  </w:t>
      </w:r>
      <w:bookmarkEnd w:id="205"/>
    </w:p>
    <w:p w:rsidR="00DB646C" w:rsidRDefault="00DB646C" w14:paraId="5BAD4920" w14:textId="77777777">
      <w:pPr>
        <w:pStyle w:val="ArticleL3"/>
        <w:keepNext w:val="0"/>
      </w:pPr>
      <w:r>
        <w:t>Seller shall maintain the Facility in accordance with Good Utility Practice.  Seller shall coordinate its regular maintenance requirements for the Facility with Company (“</w:t>
      </w:r>
      <w:r>
        <w:rPr>
          <w:u w:val="single"/>
        </w:rPr>
        <w:t>Maintenance Schedules</w:t>
      </w:r>
      <w:r>
        <w:t xml:space="preserve">”).  </w:t>
      </w:r>
      <w:r w:rsidR="004A5267">
        <w:t xml:space="preserve">Seller shall provide </w:t>
      </w:r>
      <w:r>
        <w:t>Maintenance Schedules</w:t>
      </w:r>
      <w:r w:rsidR="00D941EA">
        <w:t xml:space="preserve">, including planned outages, </w:t>
      </w:r>
      <w:r w:rsidR="004A5267">
        <w:t xml:space="preserve">to </w:t>
      </w:r>
      <w:r>
        <w:t xml:space="preserve">Company in writing and sufficiently in advance for </w:t>
      </w:r>
      <w:r w:rsidR="004A5267">
        <w:t xml:space="preserve">Company’s </w:t>
      </w:r>
      <w:r>
        <w:t xml:space="preserve">Commercially Reasonable review, and shall be subject to Company’s Commercially Reasonable approval.  </w:t>
      </w:r>
      <w:r w:rsidR="004612EA">
        <w:t xml:space="preserve">Seller shall coordinate with Company and the Transmission Authority on the timing and duration of planned outages.  Company has the </w:t>
      </w:r>
      <w:r w:rsidR="004612EA">
        <w:lastRenderedPageBreak/>
        <w:t>right to not permit a planned outage if it conflicts with the requirement</w:t>
      </w:r>
      <w:r w:rsidR="004A5267">
        <w:t>s</w:t>
      </w:r>
      <w:r w:rsidR="004612EA">
        <w:t xml:space="preserve"> of the ERO</w:t>
      </w:r>
      <w:r w:rsidR="00FD4577">
        <w:t xml:space="preserve"> </w:t>
      </w:r>
      <w:r w:rsidRPr="003B6941" w:rsidR="00FD4577">
        <w:t>or if the ERO rejects the planned outage request.</w:t>
      </w:r>
      <w:r w:rsidR="004612EA">
        <w:t>.</w:t>
      </w:r>
    </w:p>
    <w:p w:rsidR="00DB646C" w:rsidP="00137BB8" w:rsidRDefault="00137BB8" w14:paraId="21DB3F5F" w14:textId="77777777">
      <w:pPr>
        <w:pStyle w:val="ArticleL3"/>
        <w:keepNext w:val="0"/>
      </w:pPr>
      <w:r>
        <w:t xml:space="preserve">Seller </w:t>
      </w:r>
      <w:r w:rsidR="00DB646C">
        <w:t xml:space="preserve">shall minimize the amount of scheduled maintenance during the months of January, February, June, July, August, September and December to the maximum extent consistent with Good Utility Practices.  </w:t>
      </w:r>
      <w:r w:rsidRPr="00210D73" w:rsidR="00247D8B">
        <w:t>Seller shall coordinate with Company</w:t>
      </w:r>
      <w:r w:rsidR="00247D8B">
        <w:t xml:space="preserve"> and </w:t>
      </w:r>
      <w:r w:rsidRPr="00210D73" w:rsidR="00247D8B">
        <w:t xml:space="preserve">the Transmission Authority on the timing and duration of planned outages.  </w:t>
      </w:r>
    </w:p>
    <w:p w:rsidR="00DB646C" w:rsidRDefault="00DB646C" w14:paraId="731AE4D1" w14:textId="77777777">
      <w:pPr>
        <w:pStyle w:val="ArticleL3"/>
        <w:keepNext w:val="0"/>
      </w:pPr>
      <w:r>
        <w:t>When Forced Outages occur, Seller shall notify Company’s EMCC of the existence, nature, start time, and expected duration of the Forced Outage as soon as practical, but in no event later than one hour after the Forced Outage occurs.  Seller shall immediately inform Company’s EMCC of changes in the expected duration of the Forced Outage except to the extent relieved of this obligation by Company’s EMCC with respect thereto.</w:t>
      </w:r>
    </w:p>
    <w:p w:rsidR="0022300E" w:rsidP="0022300E" w:rsidRDefault="0022300E" w14:paraId="69C926CD" w14:textId="77777777">
      <w:pPr>
        <w:pStyle w:val="ArticleL3"/>
        <w:keepNext w:val="0"/>
      </w:pPr>
      <w:r>
        <w:t>Seller shall develop and provide Company with a copy of its Facility cold weather policy.  In the event of a Facility Forced Outage</w:t>
      </w:r>
      <w:r w:rsidR="002A0477">
        <w:t xml:space="preserve"> or derate</w:t>
      </w:r>
      <w:r>
        <w:t>, Seller shall conduct a root cause analysis, take corrective actions as are reasonable under the circumstances to prevent reoccurrences and provide a copy of such analyses and corrective action to Company.</w:t>
      </w:r>
    </w:p>
    <w:p w:rsidR="00DB646C" w:rsidRDefault="00DB646C" w14:paraId="64E2707F" w14:textId="77777777">
      <w:pPr>
        <w:pStyle w:val="ArticleL2"/>
      </w:pPr>
      <w:bookmarkStart w:name="_Toc288027273" w:id="207"/>
      <w:bookmarkStart w:name="_Toc433953996" w:id="208"/>
      <w:bookmarkStart w:name="_Toc433954154" w:id="209"/>
      <w:r>
        <w:rPr>
          <w:u w:val="single"/>
        </w:rPr>
        <w:t>Books and Records</w:t>
      </w:r>
      <w:r>
        <w:rPr>
          <w:color w:val="000000"/>
          <w:szCs w:val="24"/>
        </w:rPr>
        <w:fldChar w:fldCharType="begin"/>
      </w:r>
      <w:r>
        <w:rPr>
          <w:color w:val="000000"/>
          <w:szCs w:val="24"/>
        </w:rPr>
        <w:instrText>tc "</w:instrText>
      </w:r>
      <w:bookmarkStart w:name="_Toc119239411" w:id="210"/>
      <w:r>
        <w:rPr>
          <w:color w:val="000000"/>
          <w:szCs w:val="24"/>
        </w:rPr>
        <w:instrText>10.3</w:instrText>
      </w:r>
      <w:r>
        <w:rPr>
          <w:color w:val="000000"/>
          <w:szCs w:val="24"/>
        </w:rPr>
        <w:tab/>
        <w:instrText>Books and Records</w:instrText>
      </w:r>
      <w:bookmarkEnd w:id="210"/>
      <w:r>
        <w:rPr>
          <w:color w:val="000000"/>
          <w:szCs w:val="24"/>
        </w:rPr>
        <w:instrText>” \f C \l 2</w:instrText>
      </w:r>
      <w:r>
        <w:rPr>
          <w:color w:val="000000"/>
          <w:szCs w:val="24"/>
        </w:rPr>
        <w:fldChar w:fldCharType="end"/>
      </w:r>
      <w:r>
        <w:t>.</w:t>
      </w:r>
      <w:bookmarkEnd w:id="207"/>
      <w:bookmarkEnd w:id="208"/>
      <w:bookmarkEnd w:id="209"/>
    </w:p>
    <w:p w:rsidR="00DB646C" w:rsidRDefault="00DB646C" w14:paraId="5E0292CC" w14:textId="77777777">
      <w:pPr>
        <w:pStyle w:val="ArticleL3"/>
        <w:keepNext w:val="0"/>
      </w:pPr>
      <w:r>
        <w:t>Seller shall maintain an accurate and up-to-date operating log at the Facility, in electronic format, with records of production for each clock hour; changes in operating status; Forced Outages; information required by Governmental Authorities in the prescribed format; and other information reasonably requested by Company.</w:t>
      </w:r>
    </w:p>
    <w:p w:rsidR="00DB646C" w:rsidRDefault="00DB646C" w14:paraId="23C69412" w14:textId="77777777">
      <w:pPr>
        <w:pStyle w:val="ArticleL3"/>
        <w:keepNext w:val="0"/>
      </w:pPr>
      <w:r>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w:t>
      </w:r>
      <w:r w:rsidR="00026670">
        <w:t>Site</w:t>
      </w:r>
      <w:r>
        <w:t xml:space="preserve"> or such other </w:t>
      </w:r>
      <w:r w:rsidR="001A4E0E">
        <w:t xml:space="preserve">Colorado </w:t>
      </w:r>
      <w:r>
        <w:t xml:space="preserve">location as may be specified by Seller from time to time.  Company may examine and make copies of such Operating Records from time to time upon request, during normal business hours. </w:t>
      </w:r>
    </w:p>
    <w:p w:rsidR="00DB646C" w:rsidRDefault="00DB646C" w14:paraId="142B48F7" w14:textId="77777777">
      <w:pPr>
        <w:pStyle w:val="ArticleL2"/>
        <w:keepNext w:val="0"/>
      </w:pPr>
      <w:bookmarkStart w:name="_Toc288027275" w:id="211"/>
      <w:bookmarkStart w:name="_Toc433953997" w:id="212"/>
      <w:bookmarkStart w:name="_Toc433954155" w:id="213"/>
      <w:bookmarkStart w:name="_Toc288027274" w:id="214"/>
      <w:r>
        <w:rPr>
          <w:u w:val="single"/>
        </w:rPr>
        <w:t>Access to Facility</w:t>
      </w:r>
      <w:r>
        <w:rPr>
          <w:color w:val="000000"/>
          <w:szCs w:val="24"/>
        </w:rPr>
        <w:fldChar w:fldCharType="begin"/>
      </w:r>
      <w:r>
        <w:rPr>
          <w:color w:val="000000"/>
          <w:szCs w:val="24"/>
        </w:rPr>
        <w:instrText>tc "</w:instrText>
      </w:r>
      <w:bookmarkStart w:name="_Toc119239412" w:id="215"/>
      <w:r>
        <w:rPr>
          <w:color w:val="000000"/>
          <w:szCs w:val="24"/>
        </w:rPr>
        <w:instrText>10.4</w:instrText>
      </w:r>
      <w:r>
        <w:rPr>
          <w:color w:val="000000"/>
          <w:szCs w:val="24"/>
        </w:rPr>
        <w:tab/>
        <w:instrText>Access to Facility</w:instrText>
      </w:r>
      <w:bookmarkEnd w:id="215"/>
      <w:r>
        <w:rPr>
          <w:color w:val="000000"/>
          <w:szCs w:val="24"/>
        </w:rPr>
        <w:instrText>” \f C \l 2</w:instrText>
      </w:r>
      <w:r>
        <w:rPr>
          <w:color w:val="000000"/>
          <w:szCs w:val="24"/>
        </w:rPr>
        <w:fldChar w:fldCharType="end"/>
      </w:r>
      <w:r>
        <w:t>.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211"/>
      <w:bookmarkEnd w:id="212"/>
      <w:bookmarkEnd w:id="213"/>
    </w:p>
    <w:p w:rsidR="00DB646C" w:rsidRDefault="00DB646C" w14:paraId="5B9AD7B6" w14:textId="77777777">
      <w:pPr>
        <w:pStyle w:val="ArticleL2"/>
      </w:pPr>
      <w:bookmarkStart w:name="_Toc288027277" w:id="216"/>
      <w:bookmarkStart w:name="_Toc433953998" w:id="217"/>
      <w:bookmarkStart w:name="_Toc433954156" w:id="218"/>
      <w:r>
        <w:rPr>
          <w:u w:val="single"/>
        </w:rPr>
        <w:t>Real Time Data</w:t>
      </w:r>
      <w:r>
        <w:rPr>
          <w:color w:val="000000"/>
          <w:szCs w:val="24"/>
        </w:rPr>
        <w:fldChar w:fldCharType="begin"/>
      </w:r>
      <w:r>
        <w:rPr>
          <w:color w:val="000000"/>
          <w:szCs w:val="24"/>
        </w:rPr>
        <w:instrText>tc "</w:instrText>
      </w:r>
      <w:bookmarkStart w:name="_Toc119239413" w:id="219"/>
      <w:r>
        <w:rPr>
          <w:color w:val="000000"/>
          <w:szCs w:val="24"/>
        </w:rPr>
        <w:instrText>10.5</w:instrText>
      </w:r>
      <w:r>
        <w:rPr>
          <w:color w:val="000000"/>
          <w:szCs w:val="24"/>
        </w:rPr>
        <w:tab/>
        <w:instrText>Real Time Data</w:instrText>
      </w:r>
      <w:bookmarkEnd w:id="219"/>
      <w:r>
        <w:rPr>
          <w:color w:val="000000"/>
          <w:szCs w:val="24"/>
        </w:rPr>
        <w:instrText>” \f C \l 2</w:instrText>
      </w:r>
      <w:r>
        <w:rPr>
          <w:color w:val="000000"/>
          <w:szCs w:val="24"/>
        </w:rPr>
        <w:fldChar w:fldCharType="end"/>
      </w:r>
      <w:r>
        <w:t>.</w:t>
      </w:r>
      <w:bookmarkEnd w:id="216"/>
      <w:bookmarkEnd w:id="217"/>
      <w:bookmarkEnd w:id="218"/>
    </w:p>
    <w:p w:rsidR="00DB646C" w:rsidRDefault="00DB646C" w14:paraId="5E5252DB" w14:textId="77777777">
      <w:pPr>
        <w:pStyle w:val="ArticleL3"/>
        <w:keepNext w:val="0"/>
      </w:pPr>
      <w:r>
        <w:t xml:space="preserve">Seller shall communicate all data necessary for Company to integrate the Facility into Company’s EMCC in real time through the Facility’s SCADA System in accordance with </w:t>
      </w:r>
      <w:r>
        <w:rPr>
          <w:u w:val="single"/>
        </w:rPr>
        <w:t xml:space="preserve">Exhibit I - </w:t>
      </w:r>
      <w:r w:rsidR="00AF0A32">
        <w:rPr>
          <w:u w:val="single"/>
        </w:rPr>
        <w:t>Operating Standards</w:t>
      </w:r>
      <w:r>
        <w:t xml:space="preserve">.  Seller shall maintain the Facility’s </w:t>
      </w:r>
      <w:r>
        <w:lastRenderedPageBreak/>
        <w:t xml:space="preserve">SCADA System </w:t>
      </w:r>
      <w:r w:rsidR="00FF22EA">
        <w:t xml:space="preserve">and </w:t>
      </w:r>
      <w:r w:rsidR="005112CB">
        <w:t xml:space="preserve">communications systems </w:t>
      </w:r>
      <w:r>
        <w:t xml:space="preserve">so that </w:t>
      </w:r>
      <w:r w:rsidR="00FF22EA">
        <w:t xml:space="preserve">they are </w:t>
      </w:r>
      <w:r>
        <w:t xml:space="preserve">capable of interfacing with and reacting to Company’s AGC Set-Point and responding to signals from the Company’s EMCC in accordance with the AGC Protocols.  </w:t>
      </w:r>
    </w:p>
    <w:p w:rsidR="00DB646C" w:rsidRDefault="00DB646C" w14:paraId="1741916C" w14:textId="77777777">
      <w:pPr>
        <w:pStyle w:val="ArticleL3"/>
        <w:keepNext w:val="0"/>
      </w:pPr>
      <w:r>
        <w:t xml:space="preserve">Seller shall use Commercially Reasonable Efforts to </w:t>
      </w:r>
      <w:r w:rsidR="005112CB">
        <w:t xml:space="preserve">maintain and, when necessary, </w:t>
      </w:r>
      <w:r>
        <w:t xml:space="preserve">adjust the real time Park Potential of the Facility when Company communicates to Seller a measured difference of plus or minus two percent between the metered Renewable Energy and Park Potential, during periods when generation is not curtailed.  </w:t>
      </w:r>
    </w:p>
    <w:p w:rsidR="00DB646C" w:rsidRDefault="00DB646C" w14:paraId="4974AB5C" w14:textId="77777777">
      <w:pPr>
        <w:pStyle w:val="ArticleL3"/>
        <w:keepNext w:val="0"/>
      </w:pPr>
      <w:r>
        <w:t>From and after the Commercial Operation Date, Seller shall provide Company, at Seller’s expense, real time performance and meteorological data for all [</w:t>
      </w:r>
      <w:r w:rsidRPr="00AF2562">
        <w:rPr>
          <w:highlight w:val="yellow"/>
        </w:rPr>
        <w:t>Wind Turbines</w:t>
      </w:r>
      <w:r>
        <w:t>] [</w:t>
      </w:r>
      <w:r w:rsidRPr="00AF2562">
        <w:rPr>
          <w:highlight w:val="yellow"/>
        </w:rPr>
        <w:t>Solar Units</w:t>
      </w:r>
      <w:r>
        <w:t xml:space="preserve">] and meteorological towers at the Facility in accordance with </w:t>
      </w:r>
      <w:r>
        <w:rPr>
          <w:u w:val="single"/>
        </w:rPr>
        <w:t xml:space="preserve">Exhibit I - </w:t>
      </w:r>
      <w:r w:rsidR="00AF0A32">
        <w:rPr>
          <w:u w:val="single"/>
        </w:rPr>
        <w:t>Operating Standards</w:t>
      </w:r>
      <w:r>
        <w:t xml:space="preserve"> for the Term.  Seller shall maintain Seller-owned data collection systems that are compatible with Company’s PI System.  Seller shall ensure that real time communications capabilities are available and maintained for transmission to Company’s PI System. Seller shall ensure that all meteorological equipment at a minimum meets the specifications set forth in </w:t>
      </w:r>
      <w:r>
        <w:rPr>
          <w:u w:val="single"/>
        </w:rPr>
        <w:t xml:space="preserve">Exhibit I - </w:t>
      </w:r>
      <w:r w:rsidR="00AF0A32">
        <w:rPr>
          <w:u w:val="single"/>
        </w:rPr>
        <w:t>Operating Standards</w:t>
      </w:r>
      <w:r>
        <w:t xml:space="preserve">.  Company shall have the right to disclose data gathered through the Company’s PI System publicly; </w:t>
      </w:r>
      <w:r>
        <w:rPr>
          <w:i/>
        </w:rPr>
        <w:t xml:space="preserve">provided, however, </w:t>
      </w:r>
      <w:r>
        <w:t>that such data is (i) masked to obscure the origin of the data and (ii) aggregated so that the data cannot be correlated and used by competitors of Seller and/or the supplier of the [</w:t>
      </w:r>
      <w:r w:rsidRPr="00AF2562">
        <w:rPr>
          <w:highlight w:val="yellow"/>
        </w:rPr>
        <w:t>Wind Turbines</w:t>
      </w:r>
      <w:r>
        <w:t>] [</w:t>
      </w:r>
      <w:r w:rsidRPr="00AF2562">
        <w:rPr>
          <w:highlight w:val="yellow"/>
        </w:rPr>
        <w:t>Solar Units</w:t>
      </w:r>
      <w:r>
        <w:t xml:space="preserve">].  </w:t>
      </w:r>
    </w:p>
    <w:p w:rsidR="00DB646C" w:rsidRDefault="00DB646C" w14:paraId="1BDEBB12" w14:textId="77777777">
      <w:pPr>
        <w:pStyle w:val="ArticleL2"/>
      </w:pPr>
      <w:bookmarkStart w:name="_Toc433953999" w:id="220"/>
      <w:bookmarkStart w:name="_Toc433954157" w:id="221"/>
      <w:r>
        <w:rPr>
          <w:u w:val="single"/>
        </w:rPr>
        <w:t>Accreditation</w:t>
      </w:r>
      <w:r>
        <w:rPr>
          <w:color w:val="000000"/>
          <w:szCs w:val="24"/>
        </w:rPr>
        <w:fldChar w:fldCharType="begin"/>
      </w:r>
      <w:r>
        <w:rPr>
          <w:color w:val="000000"/>
          <w:szCs w:val="24"/>
        </w:rPr>
        <w:instrText>tc "</w:instrText>
      </w:r>
      <w:bookmarkStart w:name="_Toc445978085" w:id="222"/>
      <w:bookmarkStart w:name="_Toc119239414" w:id="223"/>
      <w:r>
        <w:rPr>
          <w:color w:val="000000"/>
          <w:szCs w:val="24"/>
        </w:rPr>
        <w:instrText>10.6</w:instrText>
      </w:r>
      <w:r>
        <w:rPr>
          <w:color w:val="000000"/>
          <w:szCs w:val="24"/>
        </w:rPr>
        <w:tab/>
        <w:instrText>Accreditation</w:instrText>
      </w:r>
      <w:bookmarkEnd w:id="222"/>
      <w:bookmarkEnd w:id="223"/>
      <w:r>
        <w:rPr>
          <w:color w:val="000000"/>
          <w:szCs w:val="24"/>
        </w:rPr>
        <w:instrText>” \f C \l 2</w:instrText>
      </w:r>
      <w:r>
        <w:rPr>
          <w:color w:val="000000"/>
          <w:szCs w:val="24"/>
        </w:rPr>
        <w:fldChar w:fldCharType="end"/>
      </w:r>
      <w:r>
        <w:t>. Seller shall perform from time to time, at its expense, any reporting and testing (including capacity testing) of the Facility required by Governmental Authorities.</w:t>
      </w:r>
    </w:p>
    <w:p w:rsidR="00DB646C" w:rsidRDefault="00DB646C" w14:paraId="4ABB626D" w14:textId="77777777">
      <w:pPr>
        <w:pStyle w:val="ArticleL2"/>
      </w:pPr>
      <w:r>
        <w:rPr>
          <w:u w:val="single"/>
        </w:rPr>
        <w:t>Operating Committee and Operating Procedures</w:t>
      </w:r>
      <w:r>
        <w:rPr>
          <w:color w:val="000000"/>
          <w:szCs w:val="24"/>
        </w:rPr>
        <w:fldChar w:fldCharType="begin"/>
      </w:r>
      <w:r>
        <w:rPr>
          <w:color w:val="000000"/>
          <w:szCs w:val="24"/>
        </w:rPr>
        <w:instrText>tc "</w:instrText>
      </w:r>
      <w:bookmarkStart w:name="_Toc119239415" w:id="224"/>
      <w:r>
        <w:rPr>
          <w:color w:val="000000"/>
          <w:szCs w:val="24"/>
        </w:rPr>
        <w:instrText>10.7</w:instrText>
      </w:r>
      <w:r>
        <w:rPr>
          <w:color w:val="000000"/>
          <w:szCs w:val="24"/>
        </w:rPr>
        <w:tab/>
        <w:instrText>Operating Committee and Operating Procedures</w:instrText>
      </w:r>
      <w:bookmarkEnd w:id="224"/>
      <w:r>
        <w:rPr>
          <w:color w:val="000000"/>
          <w:szCs w:val="24"/>
        </w:rPr>
        <w:instrText>” \f C \l 2</w:instrText>
      </w:r>
      <w:r>
        <w:rPr>
          <w:color w:val="000000"/>
          <w:szCs w:val="24"/>
        </w:rPr>
        <w:fldChar w:fldCharType="end"/>
      </w:r>
      <w:r>
        <w:t>.</w:t>
      </w:r>
      <w:bookmarkEnd w:id="214"/>
      <w:bookmarkEnd w:id="220"/>
      <w:bookmarkEnd w:id="221"/>
    </w:p>
    <w:p w:rsidR="00DB646C" w:rsidRDefault="00DB646C" w14:paraId="11BBD4FB" w14:textId="77777777">
      <w:pPr>
        <w:pStyle w:val="ArticleL3"/>
        <w:keepNext w:val="0"/>
      </w:pPr>
      <w:r>
        <w:t xml:space="preserve">Company and Seller shall each appoint one representative and one alternate representative to act as the Operating Committee in matters relating to the Parties’ performance obligations under this PPA and to develop operating arrangements for the generation, delivery and receipt of </w:t>
      </w:r>
      <w:r w:rsidR="004A5267">
        <w:t xml:space="preserve">the </w:t>
      </w:r>
      <w:r>
        <w:t xml:space="preserve">Renewable Energy.  The Parties’ initial representatives on the Operating Committee are set forth in </w:t>
      </w:r>
      <w:r>
        <w:rPr>
          <w:u w:val="single"/>
        </w:rPr>
        <w:t xml:space="preserve">Exhibit D </w:t>
      </w:r>
      <w:r w:rsidR="002F60D1">
        <w:rPr>
          <w:u w:val="single"/>
        </w:rPr>
        <w:t>–</w:t>
      </w:r>
      <w:r>
        <w:rPr>
          <w:u w:val="single"/>
        </w:rPr>
        <w:t xml:space="preserve"> Notices</w:t>
      </w:r>
      <w:r w:rsidR="002F60D1">
        <w:rPr>
          <w:u w:val="single"/>
        </w:rPr>
        <w:t xml:space="preserve"> and Contact Information</w:t>
      </w:r>
      <w:r>
        <w:t xml:space="preserve">.  </w:t>
      </w:r>
    </w:p>
    <w:p w:rsidR="00DB646C" w:rsidRDefault="00DB646C" w14:paraId="6DE64B71" w14:textId="77777777">
      <w:pPr>
        <w:pStyle w:val="ArticleL3"/>
        <w:keepNext w:val="0"/>
      </w:pPr>
      <w:r>
        <w:t>The Operating Committee may develop mutually agreeable written Operating Procedures consistent with the requirements of this PPA, to address matters such as day</w:t>
      </w:r>
      <w:r>
        <w:noBreakHyphen/>
        <w:t>to</w:t>
      </w:r>
      <w:r>
        <w:noBreakHyphen/>
        <w:t xml:space="preserve">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w:t>
      </w:r>
    </w:p>
    <w:p w:rsidR="00C667C8" w:rsidRDefault="00DB646C" w14:paraId="1FC97B29" w14:textId="77777777">
      <w:pPr>
        <w:pStyle w:val="ArticleL3"/>
        <w:keepNext w:val="0"/>
      </w:pPr>
      <w:r>
        <w:t xml:space="preserve">The Operating Committee shall review the requirements for AGC and Data Collection from time to time after the </w:t>
      </w:r>
      <w:r w:rsidR="00FF22EA">
        <w:t>E</w:t>
      </w:r>
      <w:r w:rsidR="004A5267">
        <w:t xml:space="preserve">ffective Date </w:t>
      </w:r>
      <w:r>
        <w:t xml:space="preserve">and may agree on modifications thereto to the extent necessary or convenient for operation of the Facility in accordance with this PPA. </w:t>
      </w:r>
    </w:p>
    <w:p w:rsidR="00DB646C" w:rsidRDefault="00C667C8" w14:paraId="36E918F9" w14:textId="59A5E40B">
      <w:pPr>
        <w:pStyle w:val="ArticleL3"/>
        <w:keepNext w:val="0"/>
      </w:pPr>
      <w:bookmarkStart w:name="_Hlk101862434" w:id="225"/>
      <w:r>
        <w:lastRenderedPageBreak/>
        <w:t>[</w:t>
      </w:r>
      <w:r w:rsidRPr="00124EA4">
        <w:rPr>
          <w:i/>
          <w:iCs/>
          <w:color w:val="FF0000"/>
        </w:rPr>
        <w:t>w</w:t>
      </w:r>
      <w:r w:rsidRPr="00D849E8">
        <w:rPr>
          <w:i/>
          <w:iCs/>
          <w:color w:val="FF0000"/>
        </w:rPr>
        <w:t>ind only</w:t>
      </w:r>
      <w:r>
        <w:t xml:space="preserve">] </w:t>
      </w:r>
      <w:r w:rsidR="00DB646C">
        <w:t xml:space="preserve"> </w:t>
      </w:r>
      <w:bookmarkEnd w:id="225"/>
      <w:r w:rsidR="004712B7">
        <w:t xml:space="preserve">Should Seller elect to exercise its rights under </w:t>
      </w:r>
      <w:r w:rsidRPr="00344FC4" w:rsidR="004712B7">
        <w:rPr>
          <w:u w:val="single"/>
        </w:rPr>
        <w:t xml:space="preserve">Exhibit J-1 </w:t>
      </w:r>
      <w:r w:rsidR="00124EA4">
        <w:rPr>
          <w:u w:val="single"/>
        </w:rPr>
        <w:t>–</w:t>
      </w:r>
      <w:r w:rsidRPr="00124EA4" w:rsidR="004712B7">
        <w:rPr>
          <w:u w:val="single"/>
        </w:rPr>
        <w:t xml:space="preserve"> </w:t>
      </w:r>
      <w:r w:rsidR="00124EA4">
        <w:rPr>
          <w:u w:val="single"/>
        </w:rPr>
        <w:t>Committed Energy Adjustment</w:t>
      </w:r>
      <w:r w:rsidRPr="00124EA4" w:rsidR="004712B7">
        <w:t xml:space="preserve"> </w:t>
      </w:r>
      <w:r w:rsidR="004712B7">
        <w:t xml:space="preserve">to determine whether to adjust the “Committed Energy” values </w:t>
      </w:r>
      <w:r w:rsidRPr="009F00FE" w:rsidR="004712B7">
        <w:t xml:space="preserve">for </w:t>
      </w:r>
      <w:r w:rsidR="004712B7">
        <w:t xml:space="preserve">COYs </w:t>
      </w:r>
      <w:r w:rsidRPr="009F00FE" w:rsidR="004712B7">
        <w:t>six (6) through the end of the Term</w:t>
      </w:r>
      <w:r w:rsidR="004712B7">
        <w:rPr>
          <w:color w:val="FF0000"/>
          <w:u w:val="single"/>
        </w:rPr>
        <w:t>,</w:t>
      </w:r>
      <w:r w:rsidRPr="009F00FE" w:rsidR="004712B7">
        <w:t xml:space="preserve"> </w:t>
      </w:r>
      <w:r w:rsidR="004712B7">
        <w:t xml:space="preserve">the Operating Committee shall, within ninety (90) days after such election, develop a “Nominal Wind Speed Distribution” or "NWSD" for the Facility.  If the Operating Committee cannot reach agreement on the development of the NWSD, the dispute resolution provisions of </w:t>
      </w:r>
      <w:r w:rsidRPr="00344FC4" w:rsidR="004712B7">
        <w:rPr>
          <w:u w:val="single"/>
        </w:rPr>
        <w:t>Article 13</w:t>
      </w:r>
      <w:r w:rsidR="004712B7">
        <w:t xml:space="preserve"> shall apply.</w:t>
      </w:r>
    </w:p>
    <w:p w:rsidR="00DB646C" w:rsidRDefault="00DB646C" w14:paraId="276FEA17" w14:textId="77777777">
      <w:pPr>
        <w:pStyle w:val="ArticleL3"/>
        <w:keepNext w:val="0"/>
        <w:spacing w:after="360"/>
      </w:pPr>
      <w:r>
        <w:t xml:space="preserve">The Operating Committee shall have authority to act in all technical and day-to-day operational matters relating to performance of this PPA and to attempt to resolve potential disputes, </w:t>
      </w:r>
      <w:r>
        <w:rPr>
          <w:i/>
        </w:rPr>
        <w:t xml:space="preserve">provided, however, </w:t>
      </w:r>
      <w:r>
        <w:t>that except as explicitly provided herein, the Operating Committee shall have no authority to amend or waive any provision of this PPA.</w:t>
      </w:r>
    </w:p>
    <w:p w:rsidR="00DB646C" w:rsidRDefault="00DB646C" w14:paraId="0B7441D6" w14:textId="77777777">
      <w:pPr>
        <w:pStyle w:val="ArticleL1"/>
        <w:spacing w:after="120"/>
      </w:pPr>
      <w:bookmarkStart w:name="_Toc288027278" w:id="226"/>
      <w:r>
        <w:t xml:space="preserve"> </w:t>
      </w:r>
      <w:bookmarkStart w:name="_Toc433954000" w:id="227"/>
      <w:bookmarkStart w:name="_Toc433954158" w:id="228"/>
      <w:r>
        <w:t>Security for Performance</w:t>
      </w:r>
      <w:bookmarkEnd w:id="226"/>
      <w:bookmarkEnd w:id="227"/>
      <w:bookmarkEnd w:id="228"/>
      <w:r>
        <w:rPr>
          <w:color w:val="000000"/>
          <w:szCs w:val="24"/>
        </w:rPr>
        <w:fldChar w:fldCharType="begin"/>
      </w:r>
      <w:r>
        <w:rPr>
          <w:color w:val="000000"/>
          <w:szCs w:val="24"/>
        </w:rPr>
        <w:instrText>tc "</w:instrText>
      </w:r>
      <w:bookmarkStart w:name="_Toc119239416" w:id="229"/>
      <w:r>
        <w:rPr>
          <w:color w:val="000000"/>
          <w:szCs w:val="24"/>
        </w:rPr>
        <w:instrText>Article 11 – Security for Performance</w:instrText>
      </w:r>
      <w:bookmarkEnd w:id="229"/>
      <w:r>
        <w:rPr>
          <w:color w:val="000000"/>
          <w:szCs w:val="24"/>
        </w:rPr>
        <w:instrText>” \f C \l 1</w:instrText>
      </w:r>
      <w:r>
        <w:rPr>
          <w:color w:val="000000"/>
          <w:szCs w:val="24"/>
        </w:rPr>
        <w:fldChar w:fldCharType="end"/>
      </w:r>
    </w:p>
    <w:p w:rsidR="00DB646C" w:rsidRDefault="00DB646C" w14:paraId="060E5B2E" w14:textId="77777777">
      <w:pPr>
        <w:pStyle w:val="ArticleL2"/>
      </w:pPr>
      <w:bookmarkStart w:name="_Toc288027279" w:id="230"/>
      <w:bookmarkStart w:name="_Toc433954001" w:id="231"/>
      <w:bookmarkStart w:name="_Toc433954159" w:id="232"/>
      <w:r>
        <w:rPr>
          <w:u w:val="single"/>
        </w:rPr>
        <w:t>Security Fund</w:t>
      </w:r>
      <w:r>
        <w:rPr>
          <w:color w:val="000000"/>
          <w:szCs w:val="24"/>
        </w:rPr>
        <w:fldChar w:fldCharType="begin"/>
      </w:r>
      <w:r>
        <w:rPr>
          <w:color w:val="000000"/>
          <w:szCs w:val="24"/>
        </w:rPr>
        <w:instrText>tc "</w:instrText>
      </w:r>
      <w:bookmarkStart w:name="_Toc119239417" w:id="233"/>
      <w:r>
        <w:rPr>
          <w:color w:val="000000"/>
          <w:szCs w:val="24"/>
        </w:rPr>
        <w:instrText>11.1</w:instrText>
      </w:r>
      <w:r>
        <w:rPr>
          <w:color w:val="000000"/>
          <w:szCs w:val="24"/>
        </w:rPr>
        <w:tab/>
        <w:instrText>Security Fund</w:instrText>
      </w:r>
      <w:bookmarkEnd w:id="233"/>
      <w:r>
        <w:rPr>
          <w:color w:val="000000"/>
          <w:szCs w:val="24"/>
        </w:rPr>
        <w:instrText>” \f C \l 2</w:instrText>
      </w:r>
      <w:r>
        <w:rPr>
          <w:color w:val="000000"/>
          <w:szCs w:val="24"/>
        </w:rPr>
        <w:fldChar w:fldCharType="end"/>
      </w:r>
      <w:r>
        <w:t>.</w:t>
      </w:r>
      <w:bookmarkEnd w:id="230"/>
      <w:bookmarkEnd w:id="231"/>
      <w:bookmarkEnd w:id="232"/>
    </w:p>
    <w:p w:rsidR="00DB646C" w:rsidRDefault="00DB646C" w14:paraId="6FCC9C2B" w14:textId="77777777">
      <w:pPr>
        <w:pStyle w:val="ArticleL3"/>
        <w:keepNext w:val="0"/>
      </w:pPr>
      <w:r>
        <w:t>During the Term of this PPA, Seller shall fund and maintain security in favor of Company, at Seller’s expense, to secure Seller’s obligations to Company under this PPA (the “</w:t>
      </w:r>
      <w:r>
        <w:rPr>
          <w:u w:val="single"/>
        </w:rPr>
        <w:t>Security Fund</w:t>
      </w:r>
      <w:r>
        <w:t xml:space="preserve">”), in accordance with this </w:t>
      </w:r>
      <w:r>
        <w:rPr>
          <w:u w:val="single"/>
        </w:rPr>
        <w:t>Article 11</w:t>
      </w:r>
      <w:r>
        <w:t xml:space="preserve">.  </w:t>
      </w:r>
    </w:p>
    <w:p w:rsidR="00DB646C" w:rsidRDefault="00DB646C" w14:paraId="1790211F" w14:textId="77777777">
      <w:pPr>
        <w:pStyle w:val="ArticleL3"/>
        <w:keepNext w:val="0"/>
      </w:pPr>
      <w:r>
        <w:t xml:space="preserve">Seller shall establish and fund the initial Security Fund in the amount of </w:t>
      </w:r>
      <w:r>
        <w:rPr>
          <w:i/>
        </w:rPr>
        <w:t>[</w:t>
      </w:r>
      <w:r w:rsidRPr="00610B1D">
        <w:rPr>
          <w:i/>
          <w:color w:val="FF0000"/>
          <w:highlight w:val="yellow"/>
        </w:rPr>
        <w:t>insert $125/kW multiplied by the number of kW in the Facility Nameplate Capacity</w:t>
      </w:r>
      <w:r>
        <w:rPr>
          <w:i/>
        </w:rPr>
        <w:t>]</w:t>
      </w:r>
      <w:r>
        <w:t xml:space="preserve">, no later than </w:t>
      </w:r>
      <w:r w:rsidR="00A12E0B">
        <w:t xml:space="preserve">thirty (30) </w:t>
      </w:r>
      <w:r>
        <w:t xml:space="preserve">Days following the </w:t>
      </w:r>
      <w:r w:rsidR="00471EA4">
        <w:t>Effective Date</w:t>
      </w:r>
      <w:r w:rsidR="001D6E5D">
        <w:t>.</w:t>
      </w:r>
      <w:r>
        <w:t xml:space="preserve">  Within </w:t>
      </w:r>
      <w:r w:rsidR="00A12E0B">
        <w:t>five (</w:t>
      </w:r>
      <w:r>
        <w:t>5</w:t>
      </w:r>
      <w:r w:rsidR="00A12E0B">
        <w:t>)</w:t>
      </w:r>
      <w:r>
        <w:t xml:space="preserve"> Business Days following COD, the amount of the Security Fund shall be reduced to </w:t>
      </w:r>
      <w:r>
        <w:rPr>
          <w:i/>
        </w:rPr>
        <w:t>[</w:t>
      </w:r>
      <w:r w:rsidRPr="00610B1D">
        <w:rPr>
          <w:i/>
          <w:color w:val="FF0000"/>
          <w:highlight w:val="yellow"/>
        </w:rPr>
        <w:t>insert $75/kW multiplied by the number of kW in the Facility Nameplate Capacity</w:t>
      </w:r>
      <w:r>
        <w:rPr>
          <w:i/>
        </w:rPr>
        <w:t>]</w:t>
      </w:r>
      <w:r>
        <w:t xml:space="preserve">. </w:t>
      </w:r>
    </w:p>
    <w:p w:rsidR="00DB646C" w:rsidRDefault="004C59CD" w14:paraId="0F5373B6" w14:textId="77777777">
      <w:pPr>
        <w:pStyle w:val="ArticleL3"/>
        <w:keepNext w:val="0"/>
      </w:pPr>
      <w:r>
        <w:t xml:space="preserve">Without notice to Seller, </w:t>
      </w:r>
      <w:r w:rsidR="00DB646C">
        <w:t xml:space="preserve">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00DB646C">
        <w:rPr>
          <w:u w:val="single"/>
        </w:rPr>
        <w:t>Article 11</w:t>
      </w:r>
      <w:r w:rsidR="00DB646C">
        <w:t xml:space="preserve"> and in any sequence Company may select.  Company’s failure or delay to draw any amount from the Security Fund in any instance shall not prejudice Company’s rights to subsequently recover such amount from the Security Fund or in any other manner.   </w:t>
      </w:r>
    </w:p>
    <w:p w:rsidR="00DB646C" w:rsidRDefault="00DB646C" w14:paraId="0F8AD19B" w14:textId="77777777">
      <w:pPr>
        <w:pStyle w:val="ArticleL3"/>
        <w:keepNext w:val="0"/>
      </w:pPr>
      <w:r>
        <w:t xml:space="preserve">Company shall notify Seller within </w:t>
      </w:r>
      <w:r w:rsidR="00A12E0B">
        <w:t>five (</w:t>
      </w:r>
      <w:r>
        <w:t>5</w:t>
      </w:r>
      <w:r w:rsidR="00A12E0B">
        <w:t>)</w:t>
      </w:r>
      <w:r>
        <w:t xml:space="preserve"> Business Days following any draw on the Security Fund by Company, including the amount thereof and the basis therefor. </w:t>
      </w:r>
    </w:p>
    <w:p w:rsidR="00DB646C" w:rsidP="008E7C91" w:rsidRDefault="00DB646C" w14:paraId="5B97DB88" w14:textId="77777777">
      <w:pPr>
        <w:pStyle w:val="ArticleL2"/>
      </w:pPr>
      <w:bookmarkStart w:name="_Toc433954002" w:id="234"/>
      <w:bookmarkStart w:name="_Toc433954160" w:id="235"/>
      <w:r>
        <w:rPr>
          <w:u w:val="single"/>
        </w:rPr>
        <w:t>Replenishment</w:t>
      </w:r>
      <w:r>
        <w:rPr>
          <w:color w:val="000000"/>
          <w:szCs w:val="24"/>
        </w:rPr>
        <w:fldChar w:fldCharType="begin"/>
      </w:r>
      <w:r>
        <w:rPr>
          <w:color w:val="000000"/>
          <w:szCs w:val="24"/>
        </w:rPr>
        <w:instrText>tc "</w:instrText>
      </w:r>
      <w:bookmarkStart w:name="_Toc119239418" w:id="236"/>
      <w:r>
        <w:rPr>
          <w:color w:val="000000"/>
          <w:szCs w:val="24"/>
        </w:rPr>
        <w:instrText>11.2</w:instrText>
      </w:r>
      <w:r>
        <w:rPr>
          <w:color w:val="000000"/>
          <w:szCs w:val="24"/>
        </w:rPr>
        <w:tab/>
        <w:instrText>Replenishment</w:instrText>
      </w:r>
      <w:bookmarkEnd w:id="236"/>
      <w:r>
        <w:rPr>
          <w:color w:val="000000"/>
          <w:szCs w:val="24"/>
        </w:rPr>
        <w:instrText>” \f C \l 2</w:instrText>
      </w:r>
      <w:r>
        <w:rPr>
          <w:color w:val="000000"/>
          <w:szCs w:val="24"/>
        </w:rPr>
        <w:fldChar w:fldCharType="end"/>
      </w:r>
      <w:r>
        <w:t>.</w:t>
      </w:r>
      <w:bookmarkEnd w:id="234"/>
      <w:bookmarkEnd w:id="235"/>
      <w:r>
        <w:t xml:space="preserve"> </w:t>
      </w:r>
      <w:r w:rsidR="004C59CD">
        <w:t xml:space="preserve"> Seller shall replenish the Security Fund to the applicable levels set forth in Section 11.1(B) within </w:t>
      </w:r>
      <w:r w:rsidR="00A12E0B">
        <w:t>fifteen (</w:t>
      </w:r>
      <w:r w:rsidR="004C59CD">
        <w:t>15</w:t>
      </w:r>
      <w:r w:rsidR="00A12E0B">
        <w:t>)</w:t>
      </w:r>
      <w:r w:rsidR="004C59CD">
        <w:t xml:space="preserve"> Business Days after Company makes a draw on the Security Fund; </w:t>
      </w:r>
      <w:r w:rsidRPr="004C59CD" w:rsidR="004C59CD">
        <w:rPr>
          <w:i/>
        </w:rPr>
        <w:t>provided,</w:t>
      </w:r>
      <w:r w:rsidR="004C59CD">
        <w:t xml:space="preserve"> following COD such replenishment shall not exceed the amount remaining under the Damage Cap (as provided in </w:t>
      </w:r>
      <w:r w:rsidRPr="004C59CD" w:rsidR="004C59CD">
        <w:rPr>
          <w:u w:val="single"/>
        </w:rPr>
        <w:t>Section 12.4(A)</w:t>
      </w:r>
      <w:r w:rsidR="004C59CD">
        <w:t xml:space="preserve">).  Notwithstanding the foregoing, within </w:t>
      </w:r>
      <w:r w:rsidR="00A12E0B">
        <w:t>fifteen (</w:t>
      </w:r>
      <w:r w:rsidR="004C59CD">
        <w:t>15</w:t>
      </w:r>
      <w:r w:rsidR="00A12E0B">
        <w:t>)</w:t>
      </w:r>
      <w:r w:rsidR="004C59CD">
        <w:t xml:space="preserve"> Business Days after company makes a </w:t>
      </w:r>
      <w:r w:rsidR="004C59CD">
        <w:lastRenderedPageBreak/>
        <w:t xml:space="preserve">draw on the Security Fund associated with the damages described in </w:t>
      </w:r>
      <w:r w:rsidRPr="004C59CD" w:rsidR="004C59CD">
        <w:rPr>
          <w:u w:val="single"/>
        </w:rPr>
        <w:t>Section 12.4(B)</w:t>
      </w:r>
      <w:r w:rsidR="004C59CD">
        <w:t>, Seller shall replenish all amounts drawn from the Security Fund.</w:t>
      </w:r>
    </w:p>
    <w:p w:rsidR="00DB646C" w:rsidRDefault="00DB646C" w14:paraId="6BCDE165" w14:textId="77777777">
      <w:pPr>
        <w:pStyle w:val="ArticleL2"/>
      </w:pPr>
      <w:bookmarkStart w:name="_Toc433954003" w:id="237"/>
      <w:bookmarkStart w:name="_Toc433954161" w:id="238"/>
      <w:r>
        <w:rPr>
          <w:u w:val="single"/>
        </w:rPr>
        <w:t>Form</w:t>
      </w:r>
      <w:r>
        <w:rPr>
          <w:color w:val="000000"/>
          <w:szCs w:val="24"/>
        </w:rPr>
        <w:fldChar w:fldCharType="begin"/>
      </w:r>
      <w:r>
        <w:rPr>
          <w:color w:val="000000"/>
          <w:szCs w:val="24"/>
        </w:rPr>
        <w:instrText>tc "</w:instrText>
      </w:r>
      <w:bookmarkStart w:name="_Toc119239419" w:id="239"/>
      <w:r>
        <w:rPr>
          <w:color w:val="000000"/>
          <w:szCs w:val="24"/>
        </w:rPr>
        <w:instrText>11.3</w:instrText>
      </w:r>
      <w:r>
        <w:rPr>
          <w:color w:val="000000"/>
          <w:szCs w:val="24"/>
        </w:rPr>
        <w:tab/>
        <w:instrText>Form</w:instrText>
      </w:r>
      <w:bookmarkEnd w:id="239"/>
      <w:r>
        <w:rPr>
          <w:color w:val="000000"/>
          <w:szCs w:val="24"/>
        </w:rPr>
        <w:instrText>” \f C \l 2</w:instrText>
      </w:r>
      <w:r>
        <w:rPr>
          <w:color w:val="000000"/>
          <w:szCs w:val="24"/>
        </w:rPr>
        <w:fldChar w:fldCharType="end"/>
      </w:r>
      <w:r>
        <w:t>.</w:t>
      </w:r>
      <w:bookmarkEnd w:id="237"/>
      <w:bookmarkEnd w:id="238"/>
      <w:r>
        <w:t xml:space="preserve">  </w:t>
      </w:r>
    </w:p>
    <w:p w:rsidR="00DB646C" w:rsidRDefault="00DB646C" w14:paraId="544CDC99" w14:textId="77777777">
      <w:pPr>
        <w:pStyle w:val="ArticleL3"/>
        <w:keepNext w:val="0"/>
      </w:pPr>
      <w:r>
        <w:fldChar w:fldCharType="begin"/>
      </w:r>
      <w:r>
        <w:instrText xml:space="preserve"> TC </w:instrText>
      </w:r>
      <w:r>
        <w:fldChar w:fldCharType="end"/>
      </w:r>
      <w:r>
        <w:t xml:space="preserve">The Security Fund may be in the form of an irrevocable standby letter of credit substantially in the form of </w:t>
      </w:r>
      <w:r>
        <w:rPr>
          <w:u w:val="single"/>
        </w:rPr>
        <w:t>Exhibit G – Form of Letter of Credit</w:t>
      </w:r>
      <w:r>
        <w:t xml:space="preserve"> (a “</w:t>
      </w:r>
      <w:r>
        <w:rPr>
          <w:u w:val="single"/>
        </w:rPr>
        <w:t>Letter of Credit</w:t>
      </w:r>
      <w:r>
        <w:t>”) from a financial institution acceptable to Company (“</w:t>
      </w:r>
      <w:r>
        <w:rPr>
          <w:u w:val="single"/>
        </w:rPr>
        <w:t>Issuer</w:t>
      </w:r>
      <w:r>
        <w:t xml:space="preserve">”). </w:t>
      </w:r>
    </w:p>
    <w:p w:rsidR="00DB646C" w:rsidRDefault="00DB646C" w14:paraId="23B7ABA1" w14:textId="77777777">
      <w:pPr>
        <w:pStyle w:val="ArticleL4"/>
        <w:keepNext w:val="0"/>
        <w:tabs>
          <w:tab w:val="clear" w:pos="2880"/>
          <w:tab w:val="num" w:pos="2340"/>
        </w:tabs>
        <w:ind w:left="360" w:firstLine="1440"/>
      </w:pPr>
      <w:r>
        <w:fldChar w:fldCharType="begin"/>
      </w:r>
      <w:r>
        <w:instrText xml:space="preserve"> TC </w:instrText>
      </w:r>
      <w:r>
        <w:fldChar w:fldCharType="end"/>
      </w:r>
      <w:r>
        <w:t xml:space="preserve">The Issuer of the Letter of Credit shall have and maintain a Credit Rating equivalent to A- (or better) by Standard &amp; Poors and A3 (or better) from Moodys.  If such Credit Rating is A- or A3, the Issuer must not be on credit watch by any rating agency. </w:t>
      </w:r>
    </w:p>
    <w:p w:rsidR="00DB646C" w:rsidRDefault="00DB646C" w14:paraId="5840155B" w14:textId="77777777">
      <w:pPr>
        <w:pStyle w:val="ArticleL4"/>
        <w:keepNext w:val="0"/>
        <w:ind w:left="360" w:firstLine="1800"/>
      </w:pPr>
      <w:r>
        <w:fldChar w:fldCharType="begin"/>
      </w:r>
      <w:r>
        <w:instrText xml:space="preserve"> TC </w:instrText>
      </w:r>
      <w:r>
        <w:fldChar w:fldCharType="end"/>
      </w:r>
      <w:r>
        <w:t xml:space="preserve">The Letter of Credit must be for a minimum term of </w:t>
      </w:r>
      <w:r w:rsidR="00A12E0B">
        <w:t>three</w:t>
      </w:r>
      <w:r w:rsidR="00391EE1">
        <w:t xml:space="preserve"> </w:t>
      </w:r>
      <w:r w:rsidR="00A12E0B">
        <w:t>hundred sixty (</w:t>
      </w:r>
      <w:r>
        <w:t>360</w:t>
      </w:r>
      <w:r w:rsidR="00A12E0B">
        <w:t>)</w:t>
      </w:r>
      <w:r>
        <w:t xml:space="preserve"> Days.  Seller shall give Company at least </w:t>
      </w:r>
      <w:r w:rsidR="00A12E0B">
        <w:t>thirty (</w:t>
      </w:r>
      <w:r>
        <w:t>30</w:t>
      </w:r>
      <w:r w:rsidR="00A12E0B">
        <w:t>)</w:t>
      </w:r>
      <w:r>
        <w:t xml:space="preserve"> Days advance notice prior to any expiration or earlier termination of the Letter of Credit.  Seller shall cause the renewal or extension of the Letter of Credit for additional consecutive terms of </w:t>
      </w:r>
      <w:r w:rsidR="00A12E0B">
        <w:t>three</w:t>
      </w:r>
      <w:r w:rsidR="00391EE1">
        <w:t xml:space="preserve"> </w:t>
      </w:r>
      <w:r w:rsidR="00A12E0B">
        <w:t>hundred sixty (</w:t>
      </w:r>
      <w:r>
        <w:t>360</w:t>
      </w:r>
      <w:r w:rsidR="00A12E0B">
        <w:t>)</w:t>
      </w:r>
      <w:r>
        <w:t xml:space="preserve"> Days or more (or, if shorter, the remainder of the Term) more than </w:t>
      </w:r>
      <w:r w:rsidR="00A12E0B">
        <w:t xml:space="preserve">thirty (30) </w:t>
      </w:r>
      <w:r>
        <w:t xml:space="preserve">Days prior to each expiration date of the security.  If the Letter of Credit is not renewed or extended at least </w:t>
      </w:r>
      <w:r w:rsidR="00A12E0B">
        <w:t xml:space="preserve">thirty (30) </w:t>
      </w:r>
      <w:r>
        <w:t xml:space="preserve">Days prior to its expiration date or otherwise is terminated early, Company shall have the right to draw immediately upon the Letter of Credit and to place the amounts so drawn, at Seller’s cost and with Seller’s funds, in an Escrow Account in accordance with paragraph (B) below, until and unless Seller provides a substitute form of security meeting the requirements of this </w:t>
      </w:r>
      <w:r>
        <w:rPr>
          <w:u w:val="single"/>
        </w:rPr>
        <w:t>Section 11.3</w:t>
      </w:r>
      <w:r>
        <w:t xml:space="preserve">. </w:t>
      </w:r>
    </w:p>
    <w:p w:rsidR="00DB646C" w:rsidRDefault="00DB646C" w14:paraId="2D80240B" w14:textId="77777777">
      <w:pPr>
        <w:pStyle w:val="ArticleL3"/>
        <w:keepNext w:val="0"/>
      </w:pPr>
      <w:r>
        <w:fldChar w:fldCharType="begin"/>
      </w:r>
      <w:r>
        <w:instrText xml:space="preserve"> TC </w:instrText>
      </w:r>
      <w:r>
        <w:fldChar w:fldCharType="end"/>
      </w:r>
      <w:r>
        <w:t>The Security Fund may be in the form of U.S. currency deposited into an escrow account with a state- or federally-chartered commercial bank with an office in the State of</w:t>
      </w:r>
      <w:r w:rsidR="00B87985">
        <w:t xml:space="preserve"> Colorado</w:t>
      </w:r>
      <w:r>
        <w:t>, with net assets of at least $1 billion (the “</w:t>
      </w:r>
      <w:r>
        <w:rPr>
          <w:u w:val="single"/>
        </w:rPr>
        <w:t>Escrow Account</w:t>
      </w:r>
      <w:r>
        <w:t xml:space="preserve">”).  </w:t>
      </w:r>
    </w:p>
    <w:p w:rsidR="00DB646C" w:rsidRDefault="00DB646C" w14:paraId="27F387A0" w14:textId="77777777">
      <w:pPr>
        <w:pStyle w:val="ArticleL4"/>
        <w:keepNext w:val="0"/>
        <w:ind w:left="360" w:firstLine="1800"/>
      </w:pPr>
      <w:r>
        <w:t>The Escrow Account shall be governed by an escrow agreement in 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Pr>
          <w:i/>
          <w:iCs/>
        </w:rPr>
        <w:t>provided</w:t>
      </w:r>
      <w:r>
        <w:t xml:space="preserve"> that nothing in the Escrow Agreement shall preclude any protest against Company by Seller, following any draw, that such draw did not comply with this </w:t>
      </w:r>
      <w:r w:rsidR="007D5840">
        <w:t>PPA</w:t>
      </w:r>
      <w:r>
        <w:t xml:space="preserve">), and (c) Seller shall pay all fees and expenses of the escrow agent.  </w:t>
      </w:r>
    </w:p>
    <w:p w:rsidR="00DB646C" w:rsidRDefault="00DB646C" w14:paraId="44A6BF7F" w14:textId="77777777">
      <w:pPr>
        <w:pStyle w:val="ArticleL4"/>
        <w:keepNext w:val="0"/>
        <w:spacing w:after="120"/>
        <w:ind w:left="360" w:firstLine="1800"/>
      </w:pPr>
      <w:r>
        <w:t>Funds held in the Escrow Account may be invested as Seller may direct in any of the following:</w:t>
      </w:r>
    </w:p>
    <w:p w:rsidR="00DB646C" w:rsidP="00C336CF" w:rsidRDefault="00DB646C" w14:paraId="4C0D31B8" w14:textId="77777777">
      <w:pPr>
        <w:pStyle w:val="ArticleL4"/>
        <w:keepNext w:val="0"/>
        <w:numPr>
          <w:ilvl w:val="0"/>
          <w:numId w:val="38"/>
        </w:numPr>
        <w:tabs>
          <w:tab w:val="left" w:pos="2520"/>
        </w:tabs>
        <w:spacing w:after="120"/>
        <w:ind w:left="2520" w:hanging="337"/>
      </w:pPr>
      <w:r>
        <w:t xml:space="preserve">a money-market fund sponsored by the escrow agent; </w:t>
      </w:r>
    </w:p>
    <w:p w:rsidR="00DB646C" w:rsidP="00C336CF" w:rsidRDefault="00DB646C" w14:paraId="31393DBB" w14:textId="77777777">
      <w:pPr>
        <w:pStyle w:val="ArticleL4"/>
        <w:keepNext w:val="0"/>
        <w:numPr>
          <w:ilvl w:val="0"/>
          <w:numId w:val="38"/>
        </w:numPr>
        <w:tabs>
          <w:tab w:val="left" w:pos="2520"/>
        </w:tabs>
        <w:spacing w:after="120"/>
        <w:ind w:left="2520" w:hanging="337"/>
      </w:pPr>
      <w:r>
        <w:t xml:space="preserve">U.S. treasury obligations with a maturity of </w:t>
      </w:r>
      <w:r w:rsidR="00A12E0B">
        <w:t>ninety (</w:t>
      </w:r>
      <w:r>
        <w:t>90</w:t>
      </w:r>
      <w:r w:rsidR="00A12E0B">
        <w:t>)</w:t>
      </w:r>
      <w:r>
        <w:t xml:space="preserve"> Days or less;</w:t>
      </w:r>
    </w:p>
    <w:p w:rsidR="00DB646C" w:rsidP="00C336CF" w:rsidRDefault="00DB646C" w14:paraId="7C01F942" w14:textId="77777777">
      <w:pPr>
        <w:pStyle w:val="ArticleL4"/>
        <w:keepNext w:val="0"/>
        <w:numPr>
          <w:ilvl w:val="0"/>
          <w:numId w:val="38"/>
        </w:numPr>
        <w:tabs>
          <w:tab w:val="left" w:pos="2520"/>
        </w:tabs>
        <w:spacing w:after="120"/>
        <w:ind w:left="2520" w:hanging="337"/>
      </w:pPr>
      <w:r>
        <w:lastRenderedPageBreak/>
        <w:t xml:space="preserve">commercial paper rated “A” or better, with a maturity of </w:t>
      </w:r>
      <w:r w:rsidR="00A12E0B">
        <w:t>ninety (90)</w:t>
      </w:r>
      <w:r>
        <w:t xml:space="preserve"> days or less;  and</w:t>
      </w:r>
    </w:p>
    <w:p w:rsidR="00DB646C" w:rsidP="00C336CF" w:rsidRDefault="00DB646C" w14:paraId="72C4605F" w14:textId="77777777">
      <w:pPr>
        <w:pStyle w:val="ArticleL4"/>
        <w:keepNext w:val="0"/>
        <w:numPr>
          <w:ilvl w:val="0"/>
          <w:numId w:val="38"/>
        </w:numPr>
        <w:tabs>
          <w:tab w:val="left" w:pos="2520"/>
        </w:tabs>
        <w:ind w:left="2520" w:hanging="337"/>
      </w:pPr>
      <w:r>
        <w:t>other liquid investment-grade investments with maturities of three months or less, approved by Company in advance (such approval not to be unreasonably withheld or delayed).</w:t>
      </w:r>
    </w:p>
    <w:p w:rsidR="00DB646C" w:rsidRDefault="00DB646C" w14:paraId="72B1FF0A" w14:textId="77777777">
      <w:pPr>
        <w:pStyle w:val="ArticleL4"/>
        <w:keepNext w:val="0"/>
        <w:ind w:left="360" w:firstLine="1800"/>
      </w:pPr>
      <w:r>
        <w:t>All investment income on the Escrow Account shall be taxable to, and accrue for the benefit of, Seller.  After the Commercial Operation Date, periodic sweeps by Seller for recovery of interest earned by the escrowed funds shall be allowed, and, at any time the balance in the Escrow Account exceeds the required amount of security, the escrow agent may remit any excess to Seller.</w:t>
      </w:r>
    </w:p>
    <w:p w:rsidR="00DB646C" w:rsidRDefault="00DB646C" w14:paraId="31921D71" w14:textId="77777777">
      <w:pPr>
        <w:pStyle w:val="ArticleL3"/>
        <w:keepNext w:val="0"/>
      </w:pPr>
      <w:r>
        <w:t>Following COD, t</w:t>
      </w:r>
      <w:r>
        <w:fldChar w:fldCharType="begin"/>
      </w:r>
      <w:r>
        <w:instrText xml:space="preserve"> TC </w:instrText>
      </w:r>
      <w:r>
        <w:fldChar w:fldCharType="end"/>
      </w:r>
      <w:r>
        <w:t xml:space="preserve">he Security Fund may consist of a guaranty substantially in the form of </w:t>
      </w:r>
      <w:r>
        <w:rPr>
          <w:u w:val="single"/>
        </w:rPr>
        <w:t>Exhibit H – Form of Guaranty</w:t>
      </w:r>
      <w:r>
        <w:t>, from a parent or other guarantor (“</w:t>
      </w:r>
      <w:r>
        <w:rPr>
          <w:u w:val="single"/>
        </w:rPr>
        <w:t>Guarantor</w:t>
      </w:r>
      <w:r>
        <w:t xml:space="preserve">”) with a minimum </w:t>
      </w:r>
      <w:r w:rsidR="00343031">
        <w:t xml:space="preserve">tangible </w:t>
      </w:r>
      <w:r>
        <w:t xml:space="preserve">net worth of at least $250,000,000 and an Investment Grade Credit Rating (and if such Credit Rating is exactly equivalent to BBB- </w:t>
      </w:r>
      <w:r w:rsidR="00610B1D">
        <w:t>(</w:t>
      </w:r>
      <w:r w:rsidRPr="00610B1D">
        <w:t>S&amp;P</w:t>
      </w:r>
      <w:r w:rsidR="00610B1D">
        <w:t>)</w:t>
      </w:r>
      <w:r>
        <w:t xml:space="preserve"> / Baa3 </w:t>
      </w:r>
      <w:r w:rsidR="00610B1D">
        <w:t>(</w:t>
      </w:r>
      <w:r w:rsidRPr="00610B1D">
        <w:t>Moody’s</w:t>
      </w:r>
      <w:r w:rsidR="00610B1D">
        <w:t>)</w:t>
      </w:r>
      <w:r>
        <w:t xml:space="preserve">,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w:t>
      </w:r>
      <w:r w:rsidR="00A12E0B">
        <w:t>ten (</w:t>
      </w:r>
      <w:r>
        <w:t>10</w:t>
      </w:r>
      <w:r w:rsidR="00A12E0B">
        <w:t>)</w:t>
      </w:r>
      <w:r>
        <w:t xml:space="preserve"> Days after notice from Company.  </w:t>
      </w:r>
    </w:p>
    <w:p w:rsidR="00DB646C" w:rsidRDefault="00DB646C" w14:paraId="4D8046CD" w14:textId="77777777">
      <w:pPr>
        <w:pStyle w:val="ArticleL3"/>
        <w:keepNext w:val="0"/>
      </w:pPr>
      <w:r>
        <w:t xml:space="preserve">Upon request by Seller, Company shall negotiate in good faith immaterial changes to </w:t>
      </w:r>
      <w:r>
        <w:rPr>
          <w:u w:val="single"/>
        </w:rPr>
        <w:t>Exhibit G – Form of Letter of Credit</w:t>
      </w:r>
      <w:r>
        <w:t xml:space="preserve"> and/or </w:t>
      </w:r>
      <w:r>
        <w:rPr>
          <w:u w:val="single"/>
        </w:rPr>
        <w:t>Exhibit H – Form of Guaranty</w:t>
      </w:r>
      <w:r>
        <w:t>, provided that Seller shall pay or reimburse Company for the incremental direct expenses (including the fees and expenses of counsel) incurred by Company in connection therewith.</w:t>
      </w:r>
    </w:p>
    <w:p w:rsidR="00DB646C" w:rsidRDefault="00DB646C" w14:paraId="4D28FCA4" w14:textId="77777777">
      <w:pPr>
        <w:pStyle w:val="ArticleL3"/>
        <w:keepNext w:val="0"/>
      </w:pPr>
      <w:r>
        <w:t xml:space="preserve">Seller may change the form of the Security Fund at any time and from time to time upon Commercially Reasonable prior notice to Company, </w:t>
      </w:r>
      <w:r>
        <w:rPr>
          <w:i/>
        </w:rPr>
        <w:t xml:space="preserve">provided, however, </w:t>
      </w:r>
      <w:r>
        <w:t xml:space="preserve">that the Security Fund must at all times satisfy the requirements of this </w:t>
      </w:r>
      <w:r>
        <w:rPr>
          <w:u w:val="single"/>
        </w:rPr>
        <w:t>Article 11</w:t>
      </w:r>
      <w:r>
        <w:t>.</w:t>
      </w:r>
    </w:p>
    <w:p w:rsidR="00DB646C" w:rsidRDefault="00DB646C" w14:paraId="3870F512" w14:textId="77777777">
      <w:pPr>
        <w:pStyle w:val="ArticleL2"/>
        <w:keepNext w:val="0"/>
      </w:pPr>
      <w:bookmarkStart w:name="_Toc433954004" w:id="240"/>
      <w:bookmarkStart w:name="_Toc433954162" w:id="241"/>
      <w:r>
        <w:rPr>
          <w:u w:val="single"/>
        </w:rPr>
        <w:t>Replacement</w:t>
      </w:r>
      <w:r>
        <w:rPr>
          <w:color w:val="000000"/>
          <w:szCs w:val="24"/>
        </w:rPr>
        <w:fldChar w:fldCharType="begin"/>
      </w:r>
      <w:r>
        <w:rPr>
          <w:color w:val="000000"/>
          <w:szCs w:val="24"/>
        </w:rPr>
        <w:instrText>tc "</w:instrText>
      </w:r>
      <w:bookmarkStart w:name="_Toc119239420" w:id="242"/>
      <w:r>
        <w:rPr>
          <w:color w:val="000000"/>
          <w:szCs w:val="24"/>
        </w:rPr>
        <w:instrText>11.4</w:instrText>
      </w:r>
      <w:r>
        <w:rPr>
          <w:color w:val="000000"/>
          <w:szCs w:val="24"/>
        </w:rPr>
        <w:tab/>
        <w:instrText>Replacement</w:instrText>
      </w:r>
      <w:bookmarkEnd w:id="242"/>
      <w:r>
        <w:rPr>
          <w:color w:val="000000"/>
          <w:szCs w:val="24"/>
        </w:rPr>
        <w:instrText>” \f C \l 2</w:instrText>
      </w:r>
      <w:r>
        <w:rPr>
          <w:color w:val="000000"/>
          <w:szCs w:val="24"/>
        </w:rPr>
        <w:fldChar w:fldCharType="end"/>
      </w:r>
      <w:r>
        <w:t xml:space="preserve">.  In the event that the Security Fund ever fails to comply with the requirements of this </w:t>
      </w:r>
      <w:r>
        <w:rPr>
          <w:u w:val="single"/>
        </w:rPr>
        <w:t>Article 11</w:t>
      </w:r>
      <w:r>
        <w:t xml:space="preserve"> or Company determines in a commercially reasonable manner that an event has occurred or circumstances have developed that threaten to cause the Security Fund to fail to comply with the requirements of this </w:t>
      </w:r>
      <w:r>
        <w:rPr>
          <w:u w:val="single"/>
        </w:rPr>
        <w:t>Article 11</w:t>
      </w:r>
      <w:r>
        <w:t xml:space="preserve"> (e.g. a Guarantor is placed on negative credit watch by a rating agency), Seller shall be required to replace the Security Fund with security in compliance with </w:t>
      </w:r>
      <w:r>
        <w:rPr>
          <w:u w:val="single"/>
        </w:rPr>
        <w:t>Section 11.3</w:t>
      </w:r>
      <w:r>
        <w:t xml:space="preserve"> within </w:t>
      </w:r>
      <w:r w:rsidR="00A12E0B">
        <w:t>five (</w:t>
      </w:r>
      <w:r>
        <w:t>5</w:t>
      </w:r>
      <w:r w:rsidR="00A12E0B">
        <w:t>)</w:t>
      </w:r>
      <w:r>
        <w:t xml:space="preserve"> Days following notice thereof from Company.</w:t>
      </w:r>
      <w:bookmarkEnd w:id="240"/>
      <w:bookmarkEnd w:id="241"/>
    </w:p>
    <w:p w:rsidR="00DB646C" w:rsidRDefault="00DB646C" w14:paraId="6076970B" w14:textId="77777777">
      <w:pPr>
        <w:pStyle w:val="ArticleL2"/>
        <w:keepNext w:val="0"/>
      </w:pPr>
      <w:bookmarkStart w:name="_Toc433954005" w:id="243"/>
      <w:bookmarkStart w:name="_Toc433954163" w:id="244"/>
      <w:r>
        <w:rPr>
          <w:u w:val="single"/>
        </w:rPr>
        <w:t>Survival</w:t>
      </w:r>
      <w:r>
        <w:rPr>
          <w:color w:val="000000"/>
          <w:szCs w:val="24"/>
        </w:rPr>
        <w:fldChar w:fldCharType="begin"/>
      </w:r>
      <w:r>
        <w:rPr>
          <w:color w:val="000000"/>
          <w:szCs w:val="24"/>
        </w:rPr>
        <w:instrText>tc "</w:instrText>
      </w:r>
      <w:bookmarkStart w:name="_Toc119239421" w:id="245"/>
      <w:r>
        <w:rPr>
          <w:color w:val="000000"/>
          <w:szCs w:val="24"/>
        </w:rPr>
        <w:instrText>11.5</w:instrText>
      </w:r>
      <w:r>
        <w:rPr>
          <w:color w:val="000000"/>
          <w:szCs w:val="24"/>
        </w:rPr>
        <w:tab/>
        <w:instrText>Survival</w:instrText>
      </w:r>
      <w:bookmarkEnd w:id="245"/>
      <w:r>
        <w:rPr>
          <w:color w:val="000000"/>
          <w:szCs w:val="24"/>
        </w:rPr>
        <w:instrText>” \f C \l 2</w:instrText>
      </w:r>
      <w:r>
        <w:rPr>
          <w:color w:val="000000"/>
          <w:szCs w:val="24"/>
        </w:rPr>
        <w:fldChar w:fldCharType="end"/>
      </w:r>
      <w:r>
        <w:t xml:space="preserve">.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w:t>
      </w:r>
      <w:r>
        <w:lastRenderedPageBreak/>
        <w:t>obligations or damages arising out of this PPA.  Company may draw such amount and shall release the balance of the Security Fund (including any accumulated interest, if applicable) to Seller.</w:t>
      </w:r>
      <w:bookmarkEnd w:id="243"/>
      <w:bookmarkEnd w:id="244"/>
    </w:p>
    <w:p w:rsidR="00DB646C" w:rsidRDefault="00DB646C" w14:paraId="408D633A" w14:textId="77777777">
      <w:pPr>
        <w:pStyle w:val="ArticleL2"/>
        <w:keepNext w:val="0"/>
        <w:spacing w:after="360"/>
      </w:pPr>
      <w:bookmarkStart w:name="_Toc433954006" w:id="246"/>
      <w:bookmarkStart w:name="_Toc433954164" w:id="247"/>
      <w:r>
        <w:rPr>
          <w:u w:val="single"/>
        </w:rPr>
        <w:t>Expenses</w:t>
      </w:r>
      <w:r>
        <w:rPr>
          <w:color w:val="000000"/>
          <w:szCs w:val="24"/>
        </w:rPr>
        <w:fldChar w:fldCharType="begin"/>
      </w:r>
      <w:r>
        <w:rPr>
          <w:color w:val="000000"/>
          <w:szCs w:val="24"/>
        </w:rPr>
        <w:instrText>tc "</w:instrText>
      </w:r>
      <w:bookmarkStart w:name="_Toc119239422" w:id="248"/>
      <w:r>
        <w:rPr>
          <w:color w:val="000000"/>
          <w:szCs w:val="24"/>
        </w:rPr>
        <w:instrText>11.6</w:instrText>
      </w:r>
      <w:r>
        <w:rPr>
          <w:color w:val="000000"/>
          <w:szCs w:val="24"/>
        </w:rPr>
        <w:tab/>
        <w:instrText>Expenses</w:instrText>
      </w:r>
      <w:bookmarkEnd w:id="248"/>
      <w:r>
        <w:rPr>
          <w:color w:val="000000"/>
          <w:szCs w:val="24"/>
        </w:rPr>
        <w:instrText>” \f C \l 2</w:instrText>
      </w:r>
      <w:r>
        <w:rPr>
          <w:color w:val="000000"/>
          <w:szCs w:val="24"/>
        </w:rPr>
        <w:fldChar w:fldCharType="end"/>
      </w:r>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Pr>
          <w:u w:val="single"/>
        </w:rPr>
        <w:t>Article 11</w:t>
      </w:r>
      <w:r>
        <w:t>.</w:t>
      </w:r>
      <w:bookmarkEnd w:id="246"/>
      <w:bookmarkEnd w:id="247"/>
    </w:p>
    <w:p w:rsidR="00DB646C" w:rsidRDefault="00DB646C" w14:paraId="0B2486EF" w14:textId="77777777">
      <w:pPr>
        <w:pStyle w:val="ArticleL1"/>
        <w:spacing w:after="160"/>
      </w:pPr>
      <w:bookmarkStart w:name="_Toc288027280" w:id="249"/>
      <w:bookmarkStart w:name="_Toc433954007" w:id="250"/>
      <w:bookmarkStart w:name="_Toc433954165" w:id="251"/>
      <w:r>
        <w:t>Default and Remedies</w:t>
      </w:r>
      <w:bookmarkEnd w:id="249"/>
      <w:bookmarkEnd w:id="250"/>
      <w:bookmarkEnd w:id="251"/>
      <w:r>
        <w:rPr>
          <w:color w:val="000000"/>
          <w:szCs w:val="24"/>
        </w:rPr>
        <w:fldChar w:fldCharType="begin"/>
      </w:r>
      <w:r>
        <w:rPr>
          <w:color w:val="000000"/>
          <w:szCs w:val="24"/>
        </w:rPr>
        <w:instrText>tc "</w:instrText>
      </w:r>
      <w:bookmarkStart w:name="_Toc119239423" w:id="252"/>
      <w:r>
        <w:rPr>
          <w:color w:val="000000"/>
          <w:szCs w:val="24"/>
        </w:rPr>
        <w:instrText>Article 12 – Default and Remedies</w:instrText>
      </w:r>
      <w:bookmarkEnd w:id="252"/>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135930A8" w14:textId="77777777">
      <w:pPr>
        <w:pStyle w:val="ArticleL2"/>
      </w:pPr>
      <w:bookmarkStart w:name="_Toc433954008" w:id="253"/>
      <w:bookmarkStart w:name="_Toc433954166" w:id="254"/>
      <w:bookmarkStart w:name="_Toc288027281" w:id="255"/>
      <w:r>
        <w:rPr>
          <w:u w:val="single"/>
        </w:rPr>
        <w:t>Default by Seller: General</w:t>
      </w:r>
      <w:r>
        <w:rPr>
          <w:color w:val="000000"/>
          <w:szCs w:val="24"/>
        </w:rPr>
        <w:fldChar w:fldCharType="begin"/>
      </w:r>
      <w:r>
        <w:rPr>
          <w:color w:val="000000"/>
          <w:szCs w:val="24"/>
        </w:rPr>
        <w:instrText>tc "</w:instrText>
      </w:r>
      <w:bookmarkStart w:name="_Toc119239424" w:id="256"/>
      <w:r>
        <w:rPr>
          <w:color w:val="000000"/>
          <w:szCs w:val="24"/>
        </w:rPr>
        <w:instrText>12.1</w:instrText>
      </w:r>
      <w:r>
        <w:rPr>
          <w:color w:val="000000"/>
          <w:szCs w:val="24"/>
        </w:rPr>
        <w:tab/>
        <w:instrText>Default by Seller: General</w:instrText>
      </w:r>
      <w:bookmarkEnd w:id="256"/>
      <w:r>
        <w:rPr>
          <w:color w:val="000000"/>
          <w:szCs w:val="24"/>
        </w:rPr>
        <w:instrText>” \f C \l 2</w:instrText>
      </w:r>
      <w:r>
        <w:rPr>
          <w:color w:val="000000"/>
          <w:szCs w:val="24"/>
        </w:rPr>
        <w:fldChar w:fldCharType="end"/>
      </w:r>
      <w:r>
        <w:t>.</w:t>
      </w:r>
      <w:bookmarkEnd w:id="253"/>
      <w:bookmarkEnd w:id="254"/>
      <w:r>
        <w:t xml:space="preserve">  </w:t>
      </w:r>
    </w:p>
    <w:p w:rsidR="00DB646C" w:rsidRDefault="00DB646C" w14:paraId="5FAC487D" w14:textId="77777777">
      <w:pPr>
        <w:pStyle w:val="ArticleL3"/>
        <w:keepNext w:val="0"/>
      </w:pPr>
      <w:r>
        <w:rPr>
          <w:i/>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Pr>
          <w:u w:val="single"/>
        </w:rPr>
        <w:t>Section 13.3</w:t>
      </w:r>
      <w:r>
        <w:t xml:space="preserve"> below. </w:t>
      </w:r>
    </w:p>
    <w:p w:rsidR="00DB646C" w:rsidRDefault="00DB646C" w14:paraId="6F65CABC" w14:textId="77777777">
      <w:pPr>
        <w:pStyle w:val="ArticleL4"/>
        <w:keepNext w:val="0"/>
        <w:spacing w:after="40"/>
        <w:ind w:left="360" w:firstLine="1800"/>
      </w:pPr>
      <w:r>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A12E0B">
        <w:t>sixty (</w:t>
      </w:r>
      <w:r>
        <w:t>60</w:t>
      </w:r>
      <w:r w:rsidR="00A12E0B">
        <w:t>)</w:t>
      </w:r>
      <w:r>
        <w:t xml:space="preserve"> Days from inception.  </w:t>
      </w:r>
    </w:p>
    <w:p w:rsidR="00DB646C" w:rsidRDefault="00DB646C" w14:paraId="2F1F7AA5" w14:textId="77777777">
      <w:pPr>
        <w:pStyle w:val="ArticleL4"/>
        <w:keepNext w:val="0"/>
        <w:numPr>
          <w:ilvl w:val="0"/>
          <w:numId w:val="0"/>
        </w:numPr>
        <w:ind w:left="2520" w:hanging="1620"/>
      </w:pPr>
      <w:r>
        <w:rPr>
          <w:i/>
        </w:rPr>
        <w:t>Cure Period</w:t>
      </w:r>
      <w:r>
        <w:t xml:space="preserve">:  </w:t>
      </w:r>
      <w:r>
        <w:tab/>
        <w:t>None.</w:t>
      </w:r>
    </w:p>
    <w:p w:rsidR="00DB646C" w:rsidRDefault="00DB646C" w14:paraId="65B0D897" w14:textId="77777777">
      <w:pPr>
        <w:pStyle w:val="ArticleL4"/>
        <w:keepNext w:val="0"/>
        <w:spacing w:after="40"/>
        <w:ind w:left="360" w:firstLine="1800"/>
      </w:pPr>
      <w:r>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w:t>
      </w:r>
      <w:r w:rsidR="00A12E0B">
        <w:t>sixty (</w:t>
      </w:r>
      <w:r>
        <w:t>60</w:t>
      </w:r>
      <w:r w:rsidR="00A12E0B">
        <w:t>)</w:t>
      </w:r>
      <w:r>
        <w:t xml:space="preserve"> Days from its inception or which result in adjudication of bankruptcy or insolvency within such time.  </w:t>
      </w:r>
    </w:p>
    <w:p w:rsidR="00DB646C" w:rsidRDefault="00DB646C" w14:paraId="4C721217" w14:textId="77777777">
      <w:pPr>
        <w:pStyle w:val="ArticleL4"/>
        <w:keepNext w:val="0"/>
        <w:numPr>
          <w:ilvl w:val="0"/>
          <w:numId w:val="0"/>
        </w:numPr>
        <w:ind w:left="2520" w:hanging="1620"/>
      </w:pPr>
      <w:r>
        <w:rPr>
          <w:i/>
        </w:rPr>
        <w:t>Cure Period</w:t>
      </w:r>
      <w:r>
        <w:t xml:space="preserve">:  </w:t>
      </w:r>
      <w:r>
        <w:tab/>
        <w:t>None.</w:t>
      </w:r>
    </w:p>
    <w:p w:rsidR="00DB646C" w:rsidRDefault="00DB646C" w14:paraId="4F2CD226" w14:textId="77777777">
      <w:pPr>
        <w:pStyle w:val="ArticleL4"/>
        <w:keepNext w:val="0"/>
        <w:spacing w:after="40"/>
        <w:ind w:left="360" w:firstLine="1800"/>
      </w:pPr>
      <w:r>
        <w:t xml:space="preserve">Seller’s assignment of this PPA or the Facility, or any Change of Control, not permitted by </w:t>
      </w:r>
      <w:r>
        <w:rPr>
          <w:u w:val="single"/>
        </w:rPr>
        <w:t>Section 19.1</w:t>
      </w:r>
      <w:r>
        <w:t xml:space="preserve">.  </w:t>
      </w:r>
    </w:p>
    <w:p w:rsidR="00DB646C" w:rsidRDefault="00DB646C" w14:paraId="0586D4D3" w14:textId="77777777">
      <w:pPr>
        <w:pStyle w:val="ArticleL4"/>
        <w:keepNext w:val="0"/>
        <w:numPr>
          <w:ilvl w:val="0"/>
          <w:numId w:val="0"/>
        </w:numPr>
        <w:ind w:left="2520" w:hanging="1620"/>
      </w:pPr>
      <w:r>
        <w:rPr>
          <w:i/>
        </w:rPr>
        <w:t>Cure Period</w:t>
      </w:r>
      <w:r>
        <w:t xml:space="preserve">:  </w:t>
      </w:r>
      <w:r>
        <w:tab/>
        <w:t>None.</w:t>
      </w:r>
    </w:p>
    <w:p w:rsidR="00DB646C" w:rsidRDefault="00DB646C" w14:paraId="209F4E0A" w14:textId="77777777">
      <w:pPr>
        <w:pStyle w:val="ArticleL4"/>
        <w:keepNext w:val="0"/>
        <w:spacing w:after="40"/>
        <w:ind w:left="360" w:firstLine="1800"/>
      </w:pPr>
      <w:r>
        <w:t xml:space="preserve">Any representation or warranty by Seller in this PPA that has a Material Adverse Effect on Seller’s ability to perform this PPA is proven to have been false in any material respect when made.  </w:t>
      </w:r>
    </w:p>
    <w:p w:rsidR="00DB646C" w:rsidRDefault="00DB646C" w14:paraId="1A818FA1" w14:textId="77777777">
      <w:pPr>
        <w:pStyle w:val="ArticleL4"/>
        <w:keepNext w:val="0"/>
        <w:numPr>
          <w:ilvl w:val="0"/>
          <w:numId w:val="0"/>
        </w:numPr>
        <w:ind w:left="2520" w:hanging="1620"/>
      </w:pPr>
      <w:r>
        <w:rPr>
          <w:i/>
        </w:rPr>
        <w:t>Cure Period</w:t>
      </w:r>
      <w:r>
        <w:t xml:space="preserve">: </w:t>
      </w:r>
      <w:r>
        <w:tab/>
        <w:t xml:space="preserve">None. </w:t>
      </w:r>
    </w:p>
    <w:p w:rsidR="00DB646C" w:rsidRDefault="00DB646C" w14:paraId="776FDD97" w14:textId="77777777">
      <w:pPr>
        <w:pStyle w:val="ArticleL4"/>
        <w:keepNext w:val="0"/>
        <w:spacing w:after="40"/>
        <w:ind w:left="360" w:firstLine="1800"/>
      </w:pPr>
      <w:r>
        <w:lastRenderedPageBreak/>
        <w:t>Seller’s failure to establish and</w:t>
      </w:r>
      <w:r w:rsidR="004A5267">
        <w:t xml:space="preserve">, once established, </w:t>
      </w:r>
      <w:r>
        <w:t xml:space="preserve">maintain the Security Fund as and in the amounts required under </w:t>
      </w:r>
      <w:r>
        <w:rPr>
          <w:u w:val="single"/>
        </w:rPr>
        <w:t>Article 11</w:t>
      </w:r>
      <w:r>
        <w:t xml:space="preserve">.   </w:t>
      </w:r>
    </w:p>
    <w:p w:rsidR="00DB646C" w:rsidRDefault="00DB646C" w14:paraId="1994DC59" w14:textId="77777777">
      <w:pPr>
        <w:pStyle w:val="ArticleL4"/>
        <w:keepNext w:val="0"/>
        <w:numPr>
          <w:ilvl w:val="0"/>
          <w:numId w:val="0"/>
        </w:numPr>
        <w:ind w:left="2520" w:right="540" w:hanging="1620"/>
      </w:pPr>
      <w:r>
        <w:rPr>
          <w:i/>
        </w:rPr>
        <w:t>Cure Period</w:t>
      </w:r>
      <w:r>
        <w:t xml:space="preserve">: </w:t>
      </w:r>
      <w:r>
        <w:tab/>
        <w:t>Five (5) Business Days after Company provides notice of Seller’s failure.</w:t>
      </w:r>
    </w:p>
    <w:p w:rsidR="00DB646C" w:rsidRDefault="00DB646C" w14:paraId="7ED60AC9" w14:textId="77777777">
      <w:pPr>
        <w:pStyle w:val="ArticleL4"/>
        <w:keepNext w:val="0"/>
        <w:spacing w:after="40"/>
        <w:ind w:left="360" w:firstLine="1800"/>
      </w:pPr>
      <w:r>
        <w:t xml:space="preserve">Seller’s failure to obtain and maintain insurance in scope and amounts required under </w:t>
      </w:r>
      <w:r>
        <w:rPr>
          <w:u w:val="single"/>
        </w:rPr>
        <w:t>Article 16</w:t>
      </w:r>
      <w:r>
        <w:t>.</w:t>
      </w:r>
    </w:p>
    <w:p w:rsidR="00DB646C" w:rsidRDefault="00DB646C" w14:paraId="7468B3A8" w14:textId="77777777">
      <w:pPr>
        <w:pStyle w:val="BodyText"/>
        <w:ind w:left="2430" w:hanging="1530"/>
      </w:pPr>
      <w:r>
        <w:rPr>
          <w:i/>
          <w:lang w:val="en-US" w:eastAsia="en-US"/>
        </w:rPr>
        <w:t>Cure Period</w:t>
      </w:r>
      <w:r>
        <w:rPr>
          <w:lang w:val="en-US" w:eastAsia="en-US"/>
        </w:rPr>
        <w:t>:</w:t>
      </w:r>
      <w:r>
        <w:rPr>
          <w:lang w:val="en-US" w:eastAsia="en-US"/>
        </w:rPr>
        <w:tab/>
        <w:t xml:space="preserve">Five </w:t>
      </w:r>
      <w:r>
        <w:t>(5) Business Days after Company provides notice of Seller’s</w:t>
      </w:r>
      <w:r>
        <w:rPr>
          <w:lang w:val="en-US" w:eastAsia="en-US"/>
        </w:rPr>
        <w:t xml:space="preserve"> failure.</w:t>
      </w:r>
    </w:p>
    <w:p w:rsidR="00DB646C" w:rsidP="000659DF" w:rsidRDefault="00DB646C" w14:paraId="6FC130EF" w14:textId="77777777">
      <w:pPr>
        <w:pStyle w:val="ArticleL4"/>
        <w:keepNext w:val="0"/>
        <w:spacing w:after="40"/>
        <w:ind w:left="360" w:firstLine="1800"/>
      </w:pPr>
      <w:r>
        <w:t>Seller’s</w:t>
      </w:r>
      <w:r>
        <w:rPr>
          <w:lang w:val="en-CA"/>
        </w:rPr>
        <w:t xml:space="preserve"> failure to make any payment to Company as and when required by this PPA, including Liquidated Delay Damages, Actual Damages, and any required indemnification.   </w:t>
      </w:r>
    </w:p>
    <w:p w:rsidR="00DB646C" w:rsidRDefault="00DB646C" w14:paraId="617F393B" w14:textId="77777777">
      <w:pPr>
        <w:pStyle w:val="ArticleL4"/>
        <w:keepNext w:val="0"/>
        <w:numPr>
          <w:ilvl w:val="0"/>
          <w:numId w:val="0"/>
        </w:numPr>
        <w:ind w:left="2520" w:right="540" w:hanging="1620"/>
      </w:pPr>
      <w:r>
        <w:rPr>
          <w:i/>
          <w:lang w:val="en-CA"/>
        </w:rPr>
        <w:t>Cure Period</w:t>
      </w:r>
      <w:r>
        <w:rPr>
          <w:lang w:val="en-CA"/>
        </w:rPr>
        <w:t xml:space="preserve">: </w:t>
      </w:r>
      <w:r w:rsidR="007D5840">
        <w:rPr>
          <w:lang w:val="en-CA"/>
        </w:rPr>
        <w:t>Ten (</w:t>
      </w:r>
      <w:r>
        <w:rPr>
          <w:lang w:val="en-CA"/>
        </w:rPr>
        <w:t>10</w:t>
      </w:r>
      <w:r w:rsidR="007D5840">
        <w:rPr>
          <w:lang w:val="en-CA"/>
        </w:rPr>
        <w:t>)</w:t>
      </w:r>
      <w:r>
        <w:rPr>
          <w:lang w:val="en-CA"/>
        </w:rPr>
        <w:t xml:space="preserve"> Business Days after </w:t>
      </w:r>
      <w:r w:rsidR="004E5ED3">
        <w:rPr>
          <w:lang w:val="en-CA"/>
        </w:rPr>
        <w:t xml:space="preserve">Company provides </w:t>
      </w:r>
      <w:r>
        <w:rPr>
          <w:lang w:val="en-CA"/>
        </w:rPr>
        <w:t>notice that the amount is overdue.</w:t>
      </w:r>
    </w:p>
    <w:p w:rsidR="00DB646C" w:rsidP="000659DF" w:rsidRDefault="00DB646C" w14:paraId="68C388BD" w14:textId="77777777">
      <w:pPr>
        <w:pStyle w:val="ArticleL4"/>
        <w:keepNext w:val="0"/>
        <w:spacing w:after="40"/>
        <w:ind w:left="360" w:firstLine="1800"/>
      </w:pPr>
      <w:r>
        <w:t xml:space="preserve">Any representation or warranty by Seller in this PPA that has a Material Adverse Effect on Seller’s ability to perform this PPA ceases to remain true during the Term, other than due to a change of law.  </w:t>
      </w:r>
    </w:p>
    <w:p w:rsidR="00DB646C" w:rsidRDefault="00DB646C" w14:paraId="3061A19D" w14:textId="77777777">
      <w:pPr>
        <w:pStyle w:val="ArticleL4"/>
        <w:keepNext w:val="0"/>
        <w:numPr>
          <w:ilvl w:val="0"/>
          <w:numId w:val="0"/>
        </w:numPr>
        <w:ind w:left="2520" w:right="540" w:hanging="1440"/>
      </w:pPr>
      <w:r>
        <w:rPr>
          <w:i/>
        </w:rPr>
        <w:t>Cure Period</w:t>
      </w:r>
      <w:r>
        <w:t xml:space="preserve">: </w:t>
      </w:r>
      <w:r>
        <w:tab/>
      </w:r>
      <w:r w:rsidR="007D5840">
        <w:t>Thirty (</w:t>
      </w:r>
      <w:r>
        <w:t>30</w:t>
      </w:r>
      <w:r w:rsidR="007D5840">
        <w:t>)</w:t>
      </w:r>
      <w:r>
        <w:t xml:space="preserve"> Days after Company provides notice of such breach.</w:t>
      </w:r>
    </w:p>
    <w:p w:rsidRPr="004E5ED3" w:rsidR="004E5ED3" w:rsidP="000659DF" w:rsidRDefault="004E5ED3" w14:paraId="2C81CD8B" w14:textId="77777777">
      <w:pPr>
        <w:pStyle w:val="ArticleL4"/>
        <w:keepNext w:val="0"/>
        <w:spacing w:after="40"/>
        <w:ind w:left="360" w:firstLine="1800"/>
      </w:pPr>
      <w:r w:rsidRPr="00393DB3">
        <w:rPr>
          <w:szCs w:val="24"/>
          <w:lang w:val="en-CA"/>
        </w:rPr>
        <w:t xml:space="preserve">The breach by Seller of the Interconnection Agreement, which breach (i) materially interferes with Seller’s production and/or delivery of any </w:t>
      </w:r>
      <w:bookmarkStart w:name="_Hlk59538452" w:id="257"/>
      <w:r w:rsidRPr="00393DB3">
        <w:rPr>
          <w:szCs w:val="24"/>
          <w:lang w:val="en-CA"/>
        </w:rPr>
        <w:t>product or service to be produced or delivered pursuant to this PPA</w:t>
      </w:r>
      <w:r>
        <w:rPr>
          <w:szCs w:val="24"/>
          <w:lang w:val="en-CA"/>
        </w:rPr>
        <w:t xml:space="preserve"> </w:t>
      </w:r>
      <w:bookmarkEnd w:id="257"/>
      <w:r>
        <w:rPr>
          <w:szCs w:val="24"/>
          <w:lang w:val="en-CA"/>
        </w:rPr>
        <w:t xml:space="preserve">or </w:t>
      </w:r>
      <w:r w:rsidRPr="00393DB3">
        <w:rPr>
          <w:szCs w:val="24"/>
          <w:lang w:val="en-CA"/>
        </w:rPr>
        <w:t xml:space="preserve">Company’s ability to accept or receive such product or service, </w:t>
      </w:r>
      <w:r>
        <w:rPr>
          <w:szCs w:val="24"/>
          <w:lang w:val="en-CA"/>
        </w:rPr>
        <w:t xml:space="preserve">(ii) </w:t>
      </w:r>
      <w:r w:rsidRPr="00393DB3">
        <w:rPr>
          <w:szCs w:val="24"/>
          <w:lang w:val="en-CA"/>
        </w:rPr>
        <w:t xml:space="preserve">Company’s ability to transmit </w:t>
      </w:r>
      <w:r>
        <w:rPr>
          <w:szCs w:val="24"/>
          <w:lang w:val="en-CA"/>
        </w:rPr>
        <w:t xml:space="preserve">Renewable Energy </w:t>
      </w:r>
      <w:r w:rsidRPr="00393DB3">
        <w:rPr>
          <w:szCs w:val="24"/>
          <w:lang w:val="en-CA"/>
        </w:rPr>
        <w:t>beyond the Point of Delivery, and/or (</w:t>
      </w:r>
      <w:r>
        <w:rPr>
          <w:szCs w:val="24"/>
          <w:lang w:val="en-CA"/>
        </w:rPr>
        <w:t>ii</w:t>
      </w:r>
      <w:r w:rsidRPr="00393DB3">
        <w:rPr>
          <w:szCs w:val="24"/>
          <w:lang w:val="en-CA"/>
        </w:rPr>
        <w:t>i) otherwise has a Material Adverse Effect on Company. </w:t>
      </w:r>
    </w:p>
    <w:p w:rsidR="000659DF" w:rsidP="004E5ED3" w:rsidRDefault="000659DF" w14:paraId="0AB7083E" w14:textId="77777777">
      <w:pPr>
        <w:pStyle w:val="ArticleL4"/>
        <w:keepNext w:val="0"/>
        <w:numPr>
          <w:ilvl w:val="0"/>
          <w:numId w:val="0"/>
        </w:numPr>
        <w:spacing w:after="40"/>
        <w:ind w:left="2160"/>
      </w:pPr>
      <w:r w:rsidRPr="000659DF">
        <w:rPr>
          <w:lang w:val="en-CA"/>
        </w:rPr>
        <w:t xml:space="preserve">   </w:t>
      </w:r>
    </w:p>
    <w:p w:rsidR="002F60D1" w:rsidP="000659DF" w:rsidRDefault="000659DF" w14:paraId="2AC3F596" w14:textId="77777777">
      <w:pPr>
        <w:pStyle w:val="ArticleL4"/>
        <w:keepNext w:val="0"/>
        <w:numPr>
          <w:ilvl w:val="0"/>
          <w:numId w:val="0"/>
        </w:numPr>
        <w:tabs>
          <w:tab w:val="left" w:pos="2520"/>
        </w:tabs>
        <w:ind w:left="2520" w:right="540" w:hanging="1440"/>
        <w:rPr>
          <w:lang w:val="en-CA"/>
        </w:rPr>
      </w:pPr>
      <w:r>
        <w:rPr>
          <w:i/>
          <w:lang w:val="en-CA"/>
        </w:rPr>
        <w:t>Cure Period</w:t>
      </w:r>
      <w:r>
        <w:rPr>
          <w:lang w:val="en-CA"/>
        </w:rPr>
        <w:t>:</w:t>
      </w:r>
      <w:r>
        <w:rPr>
          <w:lang w:val="en-CA"/>
        </w:rPr>
        <w:tab/>
        <w:t>Thirty (30) Days from the breach or the cure period allowed by the Interconnection Agreement (whichever is longer).</w:t>
      </w:r>
      <w:r w:rsidR="002F60D1">
        <w:rPr>
          <w:lang w:val="en-CA"/>
        </w:rPr>
        <w:t xml:space="preserve">   </w:t>
      </w:r>
    </w:p>
    <w:p w:rsidRPr="006020EA" w:rsidR="006020EA" w:rsidP="006020EA" w:rsidRDefault="006020EA" w14:paraId="7DF0FCA8" w14:textId="7A2E40B2">
      <w:pPr>
        <w:pStyle w:val="ArticleL4"/>
        <w:keepNext w:val="0"/>
        <w:spacing w:after="40"/>
        <w:ind w:left="360" w:firstLine="1800"/>
      </w:pPr>
      <w:r>
        <w:t>[</w:t>
      </w:r>
      <w:r w:rsidRPr="00BA1D08">
        <w:rPr>
          <w:i/>
          <w:iCs/>
          <w:color w:val="FF0000"/>
          <w:highlight w:val="yellow"/>
        </w:rPr>
        <w:t>wind</w:t>
      </w:r>
      <w:r>
        <w:t xml:space="preserve">] </w:t>
      </w:r>
      <w:r w:rsidR="00CB35E7">
        <w:t xml:space="preserve">Commencing on the first day of the second Commercial Operation Year and for the remainder of the Term, Seller’s failure to achieve </w:t>
      </w:r>
      <w:r>
        <w:t>an Actual Availability Percentage during each Availability Period equal to or greater than ninety percent (90%) (each the “Guaranteed Mechanical Availability Percentag</w:t>
      </w:r>
      <w:r w:rsidRPr="00215698">
        <w:t>e”)</w:t>
      </w:r>
      <w:r w:rsidRPr="00215698" w:rsidR="005C78E6">
        <w:t>(as determined pursuant to Exhibit P – Availability Guarantee Calculation)</w:t>
      </w:r>
      <w:r w:rsidRPr="00215698">
        <w:t>.</w:t>
      </w:r>
      <w:r w:rsidRPr="00215698" w:rsidR="00215698">
        <w:t xml:space="preserve">  [</w:t>
      </w:r>
      <w:r w:rsidRPr="00BA1D08" w:rsidR="00215698">
        <w:rPr>
          <w:i/>
          <w:iCs/>
        </w:rPr>
        <w:t>The Company is willing to negotiate a rolling year average for Availability and consider a different number of years but will expect something in exchange in counterparty negotiations.</w:t>
      </w:r>
      <w:r w:rsidRPr="00215698" w:rsidR="00215698">
        <w:t>]</w:t>
      </w:r>
    </w:p>
    <w:p w:rsidRPr="006020EA" w:rsidR="006020EA" w:rsidP="006020EA" w:rsidRDefault="006020EA" w14:paraId="03728F7B" w14:textId="77777777">
      <w:pPr>
        <w:pStyle w:val="ArticleL4"/>
        <w:keepNext w:val="0"/>
        <w:numPr>
          <w:ilvl w:val="0"/>
          <w:numId w:val="0"/>
        </w:numPr>
        <w:tabs>
          <w:tab w:val="left" w:pos="2160"/>
          <w:tab w:val="left" w:pos="2880"/>
        </w:tabs>
        <w:spacing w:after="40"/>
        <w:ind w:left="2160" w:hanging="1440"/>
        <w:rPr>
          <w:i/>
        </w:rPr>
      </w:pPr>
    </w:p>
    <w:p w:rsidRPr="006020EA" w:rsidR="006020EA" w:rsidP="004B25A0" w:rsidRDefault="006020EA" w14:paraId="58CF19F9" w14:textId="5B74E1C7">
      <w:pPr>
        <w:pStyle w:val="ArticleL4"/>
        <w:keepNext w:val="0"/>
        <w:numPr>
          <w:ilvl w:val="0"/>
          <w:numId w:val="0"/>
        </w:numPr>
        <w:tabs>
          <w:tab w:val="left" w:pos="2160"/>
          <w:tab w:val="left" w:pos="2880"/>
        </w:tabs>
        <w:spacing w:after="40"/>
        <w:ind w:left="2160" w:hanging="1440"/>
      </w:pPr>
      <w:r w:rsidRPr="006020EA">
        <w:rPr>
          <w:i/>
        </w:rPr>
        <w:t xml:space="preserve">Cure Period: </w:t>
      </w:r>
      <w:r w:rsidRPr="006020EA">
        <w:rPr>
          <w:iCs/>
        </w:rPr>
        <w:t>Seller shall be deemed to have cured this default if, in the Commercial Operation Year following such default, Seller achieves an Availability Factor for such Commercial Operation Year of 90% or more.</w:t>
      </w:r>
      <w:r w:rsidR="00215698">
        <w:rPr>
          <w:iCs/>
        </w:rPr>
        <w:t xml:space="preserve">  </w:t>
      </w:r>
    </w:p>
    <w:p w:rsidR="004B25A0" w:rsidP="009C73B7" w:rsidRDefault="004B25A0" w14:paraId="793FCBE4" w14:textId="77777777">
      <w:pPr>
        <w:pStyle w:val="ArticleL4"/>
        <w:keepNext w:val="0"/>
        <w:numPr>
          <w:ilvl w:val="0"/>
          <w:numId w:val="0"/>
        </w:numPr>
        <w:spacing w:after="40"/>
        <w:ind w:left="720" w:firstLine="720"/>
      </w:pPr>
    </w:p>
    <w:p w:rsidR="009C73B7" w:rsidP="00BA1D08" w:rsidRDefault="009C73B7" w14:paraId="63F70118" w14:textId="0A625411">
      <w:pPr>
        <w:pStyle w:val="ArticleL4"/>
        <w:keepNext w:val="0"/>
        <w:numPr>
          <w:ilvl w:val="0"/>
          <w:numId w:val="0"/>
        </w:numPr>
        <w:spacing w:after="40"/>
        <w:ind w:left="720" w:firstLine="1440"/>
      </w:pPr>
      <w:r>
        <w:lastRenderedPageBreak/>
        <w:t>[</w:t>
      </w:r>
      <w:r w:rsidRPr="00BA1D08">
        <w:rPr>
          <w:i/>
          <w:iCs/>
          <w:color w:val="FF0000"/>
          <w:highlight w:val="yellow"/>
        </w:rPr>
        <w:t>solar</w:t>
      </w:r>
      <w:r>
        <w:t xml:space="preserve">] Beginning with the third Commercial Operation Year, Seller’s failure to deliver to Company at least 90% of the Committed Energy </w:t>
      </w:r>
      <w:r>
        <w:rPr>
          <w:lang w:bidi="he-IL"/>
        </w:rPr>
        <w:t xml:space="preserve">in either three consecutive </w:t>
      </w:r>
      <w:r>
        <w:t>Commercial Operation Year</w:t>
      </w:r>
      <w:r>
        <w:rPr>
          <w:lang w:bidi="he-IL"/>
        </w:rPr>
        <w:t xml:space="preserve">s, or four out of six non-consecutive </w:t>
      </w:r>
      <w:r>
        <w:t>Commercial Operation Year</w:t>
      </w:r>
      <w:r>
        <w:rPr>
          <w:lang w:bidi="he-IL"/>
        </w:rPr>
        <w:t xml:space="preserve">s. </w:t>
      </w:r>
      <w:r>
        <w:t xml:space="preserve">For purposes of establishing a default by Seller under this paragraph, the Committed Energy shall be adjusted as provided in </w:t>
      </w:r>
      <w:r>
        <w:rPr>
          <w:u w:val="single"/>
        </w:rPr>
        <w:t>Exhibit M – Methodology for Adjusting Committed Energy</w:t>
      </w:r>
      <w:r>
        <w:t xml:space="preserve">.  </w:t>
      </w:r>
    </w:p>
    <w:p w:rsidR="009C73B7" w:rsidP="009C73B7" w:rsidRDefault="009C73B7" w14:paraId="15F1E6F0" w14:textId="526F172B">
      <w:pPr>
        <w:pStyle w:val="ArticleL4"/>
        <w:keepNext w:val="0"/>
        <w:numPr>
          <w:ilvl w:val="0"/>
          <w:numId w:val="0"/>
        </w:numPr>
        <w:tabs>
          <w:tab w:val="left" w:pos="2160"/>
          <w:tab w:val="left" w:pos="2880"/>
        </w:tabs>
        <w:spacing w:after="40"/>
        <w:ind w:left="360" w:firstLine="360"/>
        <w:rPr>
          <w:i/>
        </w:rPr>
      </w:pPr>
    </w:p>
    <w:p w:rsidR="009C73B7" w:rsidP="009C73B7" w:rsidRDefault="009C73B7" w14:paraId="7C354A45" w14:textId="324D1A52">
      <w:pPr>
        <w:pStyle w:val="ArticleL4"/>
        <w:keepNext w:val="0"/>
        <w:numPr>
          <w:ilvl w:val="0"/>
          <w:numId w:val="0"/>
        </w:numPr>
        <w:tabs>
          <w:tab w:val="left" w:pos="2160"/>
          <w:tab w:val="left" w:pos="2880"/>
        </w:tabs>
        <w:spacing w:after="40"/>
        <w:ind w:left="2160" w:hanging="1440"/>
      </w:pPr>
      <w:r>
        <w:rPr>
          <w:i/>
        </w:rPr>
        <w:t>Cure Period</w:t>
      </w:r>
      <w:r>
        <w:t>:</w:t>
      </w:r>
      <w:r>
        <w:tab/>
        <w:t xml:space="preserve">Seller shall be deemed to have cured this default if, in the Commercial Operation Year following such default, Seller delivers to Company at least ninety-five percent (95%) of the Committed Energy for such Commercial Operation Year (again as adjusted pursuant to </w:t>
      </w:r>
      <w:r>
        <w:rPr>
          <w:u w:val="single"/>
        </w:rPr>
        <w:t>Exhibit M – Methodology for Adjusting Committed Energy</w:t>
      </w:r>
      <w:r>
        <w:t>).</w:t>
      </w:r>
    </w:p>
    <w:p w:rsidRPr="002335BC" w:rsidR="002335BC" w:rsidP="002335BC" w:rsidRDefault="002335BC" w14:paraId="7E7C1172" w14:textId="77777777">
      <w:pPr>
        <w:pStyle w:val="BodyText"/>
        <w:rPr>
          <w:lang w:val="en-US" w:eastAsia="en-US"/>
        </w:rPr>
      </w:pPr>
    </w:p>
    <w:p w:rsidR="00DB646C" w:rsidRDefault="00DB646C" w14:paraId="78B63F9E" w14:textId="77777777">
      <w:pPr>
        <w:pStyle w:val="ArticleL4"/>
        <w:keepNext w:val="0"/>
        <w:numPr>
          <w:ilvl w:val="0"/>
          <w:numId w:val="0"/>
        </w:numPr>
        <w:tabs>
          <w:tab w:val="left" w:pos="2880"/>
        </w:tabs>
        <w:spacing w:after="40"/>
        <w:ind w:left="360" w:firstLine="1800"/>
      </w:pPr>
      <w:r>
        <w:rPr>
          <w:lang w:val="en-CA"/>
        </w:rPr>
        <w:t xml:space="preserve">11.  </w:t>
      </w:r>
      <w:r>
        <w:rPr>
          <w:lang w:val="en-CA"/>
        </w:rPr>
        <w:tab/>
        <w:t xml:space="preserve">The failure by Seller to perform or observe any other material obligation to Company under this PPA, unexcused by Force Majeure (other than failure to achieve COD, which is addressed in </w:t>
      </w:r>
      <w:r>
        <w:rPr>
          <w:u w:val="single"/>
          <w:lang w:val="en-CA"/>
        </w:rPr>
        <w:t>Section 12.2</w:t>
      </w:r>
      <w:r>
        <w:rPr>
          <w:lang w:val="en-CA"/>
        </w:rPr>
        <w:t xml:space="preserve"> below).   </w:t>
      </w:r>
    </w:p>
    <w:p w:rsidR="00DB646C" w:rsidRDefault="00DB646C" w14:paraId="02B37E53" w14:textId="77777777">
      <w:pPr>
        <w:pStyle w:val="ArticleL4"/>
        <w:keepNext w:val="0"/>
        <w:numPr>
          <w:ilvl w:val="0"/>
          <w:numId w:val="0"/>
        </w:numPr>
        <w:tabs>
          <w:tab w:val="left" w:pos="2610"/>
        </w:tabs>
        <w:ind w:left="2610" w:right="540" w:hanging="1530"/>
      </w:pPr>
      <w:r>
        <w:rPr>
          <w:i/>
          <w:lang w:val="en-CA"/>
        </w:rPr>
        <w:t>Cure Period</w:t>
      </w:r>
      <w:r>
        <w:rPr>
          <w:lang w:val="en-CA"/>
        </w:rPr>
        <w:t xml:space="preserve">: </w:t>
      </w:r>
      <w:r w:rsidR="007D5840">
        <w:rPr>
          <w:lang w:val="en-CA"/>
        </w:rPr>
        <w:t>Thirty (</w:t>
      </w:r>
      <w:r>
        <w:rPr>
          <w:lang w:val="en-CA"/>
        </w:rPr>
        <w:t>30</w:t>
      </w:r>
      <w:r w:rsidR="007D5840">
        <w:rPr>
          <w:lang w:val="en-CA"/>
        </w:rPr>
        <w:t>)</w:t>
      </w:r>
      <w:r>
        <w:rPr>
          <w:lang w:val="en-CA"/>
        </w:rPr>
        <w:t xml:space="preserve"> Days after </w:t>
      </w:r>
      <w:r w:rsidR="004E5ED3">
        <w:rPr>
          <w:lang w:val="en-CA"/>
        </w:rPr>
        <w:t xml:space="preserve">Company provides </w:t>
      </w:r>
      <w:r>
        <w:rPr>
          <w:lang w:val="en-CA"/>
        </w:rPr>
        <w:t xml:space="preserve">notice thereof; </w:t>
      </w:r>
      <w:r>
        <w:rPr>
          <w:i/>
          <w:lang w:val="en-CA"/>
        </w:rPr>
        <w:t>provided</w:t>
      </w:r>
      <w:r>
        <w:rPr>
          <w:lang w:val="en-CA"/>
        </w:rPr>
        <w:t xml:space="preserve">, that if such default is not reasonably capable of cure within such </w:t>
      </w:r>
      <w:r w:rsidR="00041D22">
        <w:rPr>
          <w:lang w:val="en-CA"/>
        </w:rPr>
        <w:t>thirty (</w:t>
      </w:r>
      <w:r>
        <w:rPr>
          <w:lang w:val="en-CA"/>
        </w:rPr>
        <w:t>30</w:t>
      </w:r>
      <w:r w:rsidR="00041D22">
        <w:rPr>
          <w:lang w:val="en-CA"/>
        </w:rPr>
        <w:t xml:space="preserve">) </w:t>
      </w:r>
      <w:r>
        <w:rPr>
          <w:lang w:val="en-CA"/>
        </w:rPr>
        <w:t xml:space="preserve">Day period, Seller shall have such additional period of time </w:t>
      </w:r>
      <w:r>
        <w:t xml:space="preserve">(not to exceed </w:t>
      </w:r>
      <w:r w:rsidR="007D5840">
        <w:t>ninety (</w:t>
      </w:r>
      <w:r>
        <w:t>90</w:t>
      </w:r>
      <w:r w:rsidR="007D5840">
        <w:t>)</w:t>
      </w:r>
      <w:r>
        <w:t xml:space="preserve"> Days in any event) as is reasonably necessary for cure, so long as Seller initiates cure within such </w:t>
      </w:r>
      <w:r w:rsidR="00041D22">
        <w:t>t</w:t>
      </w:r>
      <w:r w:rsidR="007D5840">
        <w:t>hirty (</w:t>
      </w:r>
      <w:r>
        <w:t>30</w:t>
      </w:r>
      <w:r w:rsidR="007D5840">
        <w:t xml:space="preserve">) </w:t>
      </w:r>
      <w:r>
        <w:t>Day period and diligently prosecutes the cure to conclusion thereafter.</w:t>
      </w:r>
    </w:p>
    <w:p w:rsidR="002335BC" w:rsidP="00B11999" w:rsidRDefault="002335BC" w14:paraId="3B01D540" w14:textId="77777777">
      <w:pPr>
        <w:pStyle w:val="ArticleL4"/>
      </w:pPr>
      <w:r>
        <w:t>[</w:t>
      </w:r>
      <w:r w:rsidRPr="002335BC">
        <w:rPr>
          <w:i/>
          <w:iCs/>
          <w:color w:val="FF0000"/>
          <w:highlight w:val="yellow"/>
        </w:rPr>
        <w:t>Solar</w:t>
      </w:r>
      <w:r>
        <w:t xml:space="preserve">] </w:t>
      </w:r>
      <w:r w:rsidRPr="00FC17AC">
        <w:t xml:space="preserve">Seller’s failure </w:t>
      </w:r>
      <w:r>
        <w:t xml:space="preserve">to achieve an Equivalent Availability Reporting Factor of not less than ninety percent (90%) in a Commercial Operation Year, as determined pursuant to </w:t>
      </w:r>
      <w:r w:rsidRPr="002335BC">
        <w:rPr>
          <w:u w:val="single"/>
        </w:rPr>
        <w:t>Exhibit I – Operating Standards</w:t>
      </w:r>
      <w:r>
        <w:t>.</w:t>
      </w:r>
    </w:p>
    <w:p w:rsidR="002335BC" w:rsidP="002335BC" w:rsidRDefault="002335BC" w14:paraId="505EBA57" w14:textId="77777777">
      <w:pPr>
        <w:pStyle w:val="ArticleL4"/>
        <w:keepNext w:val="0"/>
        <w:numPr>
          <w:ilvl w:val="0"/>
          <w:numId w:val="0"/>
        </w:numPr>
        <w:spacing w:after="0"/>
        <w:ind w:left="2520" w:right="540" w:hanging="1440"/>
      </w:pPr>
      <w:r w:rsidRPr="00FD2CAD">
        <w:rPr>
          <w:i/>
        </w:rPr>
        <w:t>Cure Period</w:t>
      </w:r>
      <w:r>
        <w:t>:</w:t>
      </w:r>
      <w:r>
        <w:tab/>
        <w:t xml:space="preserve">Seller shall be deemed to have cured this default if, in the following Commercial Operation Year, Seller achieves an Equivalent Availability Reporting Factor of not less than ninety-five percent (95%), as determined pursuant to </w:t>
      </w:r>
      <w:r w:rsidRPr="00FD2CAD">
        <w:rPr>
          <w:u w:val="single"/>
        </w:rPr>
        <w:t>Exhibit I – Operating Standards</w:t>
      </w:r>
      <w:r>
        <w:t>.</w:t>
      </w:r>
    </w:p>
    <w:p w:rsidRPr="002335BC" w:rsidR="002335BC" w:rsidP="002335BC" w:rsidRDefault="002335BC" w14:paraId="5D1F6E06" w14:textId="77777777">
      <w:pPr>
        <w:pStyle w:val="BodyText"/>
        <w:rPr>
          <w:lang w:val="en-US" w:eastAsia="en-US"/>
        </w:rPr>
      </w:pPr>
    </w:p>
    <w:p w:rsidR="00DB646C" w:rsidRDefault="00DB646C" w14:paraId="19CCD4E4" w14:textId="77777777">
      <w:pPr>
        <w:pStyle w:val="ArticleL3"/>
        <w:keepNext w:val="0"/>
      </w:pPr>
      <w:r>
        <w:rPr>
          <w:i/>
          <w:u w:val="single"/>
        </w:rPr>
        <w:t>Remedies for Default</w:t>
      </w:r>
      <w:r>
        <w:fldChar w:fldCharType="begin"/>
      </w:r>
      <w:r>
        <w:instrText xml:space="preserve"> TC </w:instrText>
      </w:r>
      <w:r>
        <w:fldChar w:fldCharType="end"/>
      </w:r>
      <w:r>
        <w:t xml:space="preserve">.  In connection with any default by Seller under this </w:t>
      </w:r>
      <w:r>
        <w:rPr>
          <w:u w:val="single"/>
        </w:rPr>
        <w:t>Section 12.1</w:t>
      </w:r>
      <w:r>
        <w:t xml:space="preserve"> (whether or not cured by Seller), Company may   </w:t>
      </w:r>
    </w:p>
    <w:p w:rsidR="00DB646C" w:rsidRDefault="00DB646C" w14:paraId="620FFA34" w14:textId="77777777">
      <w:pPr>
        <w:pStyle w:val="ArticleL4"/>
        <w:keepNext w:val="0"/>
        <w:ind w:left="360" w:firstLine="1800"/>
      </w:pPr>
      <w:r>
        <w:t>Seek Actual Damages in such amounts and on such basis for the default as authorized by this PPA;</w:t>
      </w:r>
    </w:p>
    <w:p w:rsidR="00DB646C" w:rsidRDefault="00DB646C" w14:paraId="19FE92C1" w14:textId="77777777">
      <w:pPr>
        <w:pStyle w:val="ArticleL4"/>
        <w:keepNext w:val="0"/>
        <w:ind w:left="360" w:firstLine="1800"/>
      </w:pPr>
      <w:r>
        <w:t>Offset against any payments due to Seller, any Actual Damages and other amounts due from Seller;</w:t>
      </w:r>
      <w:r w:rsidR="002335BC">
        <w:t xml:space="preserve"> </w:t>
      </w:r>
      <w:r>
        <w:t>and/or</w:t>
      </w:r>
    </w:p>
    <w:p w:rsidR="00DB646C" w:rsidRDefault="00DB646C" w14:paraId="5650C53D" w14:textId="77777777">
      <w:pPr>
        <w:pStyle w:val="ArticleL4"/>
        <w:keepNext w:val="0"/>
        <w:ind w:left="360" w:firstLine="1800"/>
      </w:pPr>
      <w:r>
        <w:lastRenderedPageBreak/>
        <w:t>Draw any Actual Damages and other amounts due from Seller, from the Security Fund.</w:t>
      </w:r>
    </w:p>
    <w:p w:rsidR="00DB646C" w:rsidRDefault="00DB646C" w14:paraId="73AB87CE" w14:textId="77777777">
      <w:pPr>
        <w:pStyle w:val="ArticleL3"/>
        <w:keepNext w:val="0"/>
      </w:pPr>
      <w:r>
        <w:rPr>
          <w:i/>
          <w:u w:val="single"/>
        </w:rPr>
        <w:t>Termination for Event of Default</w:t>
      </w:r>
      <w:r>
        <w:t xml:space="preserve">.  Upon and at any time following an Event of Default by Seller under this </w:t>
      </w:r>
      <w:r>
        <w:rPr>
          <w:u w:val="single"/>
        </w:rPr>
        <w:t>Section 12.1</w:t>
      </w:r>
      <w:r>
        <w:t xml:space="preserve">, in addition to its rights under </w:t>
      </w:r>
      <w:r>
        <w:rPr>
          <w:u w:val="single"/>
        </w:rPr>
        <w:t>Section 12.1(B)</w:t>
      </w:r>
      <w:r>
        <w:t xml:space="preserve"> above, Company may terminate this PPA 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rsidR="00DB646C" w:rsidP="00011EB0" w:rsidRDefault="00DB646C" w14:paraId="1685D117" w14:textId="77777777">
      <w:pPr>
        <w:pStyle w:val="ArticleL3"/>
        <w:keepNext w:val="0"/>
      </w:pPr>
      <w:r>
        <w:rPr>
          <w:i/>
          <w:u w:val="single"/>
        </w:rPr>
        <w:t>Specific Performance</w:t>
      </w:r>
      <w:r>
        <w:t xml:space="preserve">.  In addition to the other remedies specified herein, upon any Event of Default of Seller under this </w:t>
      </w:r>
      <w:r>
        <w:rPr>
          <w:u w:val="single"/>
        </w:rPr>
        <w:t>Section 12.1</w:t>
      </w:r>
      <w:r>
        <w:t xml:space="preserve">, Company may elect to treat this PPA as being in full force and effect and Company shall have the right to specific performance. </w:t>
      </w:r>
    </w:p>
    <w:p w:rsidR="00DB646C" w:rsidRDefault="00DB646C" w14:paraId="26B31E86" w14:textId="77777777">
      <w:pPr>
        <w:pStyle w:val="ArticleL2"/>
      </w:pPr>
      <w:bookmarkStart w:name="_Toc433954009" w:id="258"/>
      <w:bookmarkStart w:name="_Toc433954167" w:id="259"/>
      <w:bookmarkStart w:name="_Toc288027283" w:id="260"/>
      <w:bookmarkEnd w:id="255"/>
      <w:r>
        <w:rPr>
          <w:u w:val="single"/>
        </w:rPr>
        <w:t>Default by Seller: Failure to Achieve COD</w:t>
      </w:r>
      <w:r>
        <w:rPr>
          <w:color w:val="000000"/>
          <w:szCs w:val="24"/>
        </w:rPr>
        <w:fldChar w:fldCharType="begin"/>
      </w:r>
      <w:r>
        <w:rPr>
          <w:color w:val="000000"/>
          <w:szCs w:val="24"/>
        </w:rPr>
        <w:instrText>tc "</w:instrText>
      </w:r>
      <w:bookmarkStart w:name="_Toc119239425" w:id="261"/>
      <w:r>
        <w:rPr>
          <w:color w:val="000000"/>
          <w:szCs w:val="24"/>
        </w:rPr>
        <w:instrText>12.2</w:instrText>
      </w:r>
      <w:r>
        <w:rPr>
          <w:color w:val="000000"/>
          <w:szCs w:val="24"/>
        </w:rPr>
        <w:tab/>
        <w:instrText>Default by Seller: Failure to Achieve COD</w:instrText>
      </w:r>
      <w:bookmarkEnd w:id="261"/>
      <w:r>
        <w:rPr>
          <w:color w:val="000000"/>
          <w:szCs w:val="24"/>
        </w:rPr>
        <w:instrText>” \f C \l 2</w:instrText>
      </w:r>
      <w:r>
        <w:rPr>
          <w:color w:val="000000"/>
          <w:szCs w:val="24"/>
        </w:rPr>
        <w:fldChar w:fldCharType="end"/>
      </w:r>
      <w:r>
        <w:t>.</w:t>
      </w:r>
      <w:bookmarkEnd w:id="258"/>
      <w:bookmarkEnd w:id="259"/>
      <w:r>
        <w:t xml:space="preserve">  </w:t>
      </w:r>
    </w:p>
    <w:p w:rsidR="00DB646C" w:rsidRDefault="00DB646C" w14:paraId="40A6B2E0" w14:textId="77777777">
      <w:pPr>
        <w:pStyle w:val="ArticleL3"/>
        <w:keepNext w:val="0"/>
      </w:pPr>
      <w:r>
        <w:rPr>
          <w:i/>
          <w:u w:val="single"/>
        </w:rPr>
        <w:t>COD Delay</w:t>
      </w:r>
      <w:r>
        <w:t>.  Seller shall be in default under this PPA if the Facility fails to achieve COD by the Target COD (“</w:t>
      </w:r>
      <w:r>
        <w:rPr>
          <w:u w:val="single"/>
        </w:rPr>
        <w:t>COD Delay</w:t>
      </w:r>
      <w:r>
        <w:t xml:space="preserve">”).  Seller shall be liable to pay </w:t>
      </w:r>
      <w:r>
        <w:rPr>
          <w:i/>
        </w:rPr>
        <w:t>[</w:t>
      </w:r>
      <w:r w:rsidRPr="00610B1D">
        <w:rPr>
          <w:i/>
          <w:color w:val="FF0000"/>
          <w:highlight w:val="yellow"/>
        </w:rPr>
        <w:t>insert $250 per MW of Facility Nameplate Capacity</w:t>
      </w:r>
      <w:r>
        <w:rPr>
          <w:i/>
        </w:rPr>
        <w:t>]</w:t>
      </w:r>
      <w:r>
        <w:t xml:space="preserve"> per Day (“</w:t>
      </w:r>
      <w:r>
        <w:rPr>
          <w:u w:val="single"/>
        </w:rPr>
        <w:t>Liquidated Delay Damages</w:t>
      </w:r>
      <w:r>
        <w:t xml:space="preserve">”) to Company as a liquidated damage and not a penalty, in lieu of Actual Damages, for any COD Delay.  Except as provided in </w:t>
      </w:r>
      <w:r>
        <w:rPr>
          <w:u w:val="single"/>
        </w:rPr>
        <w:t>Section 12.2(C)</w:t>
      </w:r>
      <w:r>
        <w:t xml:space="preserve"> below, the payment of Liquidated Delay Damages shall be Company’s sole and exclusive remedy for a COD Delay.  Liquidated Delay Damages shall begin to accrue on the Day after the Target COD (as it may be extended due to Force Majeure) until the first to occur of COD or termination of this PPA pursuant to </w:t>
      </w:r>
      <w:r>
        <w:rPr>
          <w:u w:val="single"/>
        </w:rPr>
        <w:t>Section 12.2(C)</w:t>
      </w:r>
      <w:r>
        <w:t xml:space="preserve"> below.  </w:t>
      </w:r>
    </w:p>
    <w:p w:rsidR="00DB646C" w:rsidRDefault="00DB646C" w14:paraId="56291E0E" w14:textId="77777777">
      <w:pPr>
        <w:pStyle w:val="ArticleL3"/>
        <w:keepNext w:val="0"/>
      </w:pPr>
      <w:r>
        <w:rPr>
          <w:i/>
          <w:u w:val="single"/>
        </w:rPr>
        <w:t>Cure</w:t>
      </w:r>
      <w:r>
        <w:t xml:space="preserve">.  </w:t>
      </w:r>
      <w:bookmarkStart w:name="_Hlk46914020" w:id="262"/>
      <w:r>
        <w:t xml:space="preserve">Seller shall have a cure period of </w:t>
      </w:r>
      <w:r w:rsidR="00A12E0B">
        <w:t>forty-five (</w:t>
      </w:r>
      <w:r>
        <w:t>45</w:t>
      </w:r>
      <w:r w:rsidR="00A12E0B">
        <w:t>)</w:t>
      </w:r>
      <w:r>
        <w:t xml:space="preserve"> days for its failure to achieve Commercial Operation by the Target COD, </w:t>
      </w:r>
      <w:r>
        <w:rPr>
          <w:i/>
        </w:rPr>
        <w:t xml:space="preserve">provided, however, </w:t>
      </w:r>
      <w:r>
        <w:t>that</w:t>
      </w:r>
      <w:r>
        <w:rPr>
          <w:i/>
        </w:rPr>
        <w:t xml:space="preserve"> </w:t>
      </w:r>
      <w:r>
        <w:t xml:space="preserve">if during such period Seller provides a written opinion from a mutually-agreeable independent engineer that COD can reasonably be achieved within an additional 45 Day period, then </w:t>
      </w:r>
      <w:r w:rsidR="008141E3">
        <w:t>Seller’s cure period to achieve Commercial Operation shall be no more than ninety (90) Days after the Target COD</w:t>
      </w:r>
      <w:r>
        <w:t xml:space="preserve">.  </w:t>
      </w:r>
      <w:r w:rsidR="008141E3">
        <w:t xml:space="preserve">Seller’s </w:t>
      </w:r>
      <w:r>
        <w:t>payment of accrued Liquidated Delay Damages shall be a condition to any such cure</w:t>
      </w:r>
      <w:bookmarkEnd w:id="262"/>
      <w:r>
        <w:t>.</w:t>
      </w:r>
    </w:p>
    <w:p w:rsidR="00DB646C" w:rsidRDefault="00DB646C" w14:paraId="0272E165" w14:textId="77777777">
      <w:pPr>
        <w:pStyle w:val="ArticleL3"/>
        <w:keepNext w:val="0"/>
      </w:pPr>
      <w:r>
        <w:rPr>
          <w:i/>
          <w:u w:val="single"/>
        </w:rPr>
        <w:t>Termination</w:t>
      </w:r>
      <w:r>
        <w:t xml:space="preserve">.  Failure to cure a COD Delay within the applicable cure period set forth in </w:t>
      </w:r>
      <w:r>
        <w:rPr>
          <w:u w:val="single"/>
        </w:rPr>
        <w:t>Section 12.2(B)</w:t>
      </w:r>
      <w:r>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Pr>
          <w:i/>
        </w:rPr>
        <w:t>[</w:t>
      </w:r>
      <w:r w:rsidRPr="00610B1D">
        <w:rPr>
          <w:i/>
          <w:color w:val="FF0000"/>
          <w:highlight w:val="yellow"/>
        </w:rPr>
        <w:t>insert $100/kW x Facility Nameplate Capacity</w:t>
      </w:r>
      <w:r>
        <w:rPr>
          <w:i/>
        </w:rPr>
        <w:t>]</w:t>
      </w:r>
      <w:r>
        <w:t xml:space="preserve">.   </w:t>
      </w:r>
    </w:p>
    <w:p w:rsidR="00DB646C" w:rsidRDefault="00DB646C" w14:paraId="0C3D9F29" w14:textId="77777777">
      <w:pPr>
        <w:pStyle w:val="ArticleL2"/>
      </w:pPr>
      <w:bookmarkStart w:name="_Toc433954010" w:id="263"/>
      <w:bookmarkStart w:name="_Toc433954168" w:id="264"/>
      <w:r>
        <w:rPr>
          <w:u w:val="single"/>
        </w:rPr>
        <w:t>Default by Company</w:t>
      </w:r>
      <w:r>
        <w:rPr>
          <w:color w:val="000000"/>
          <w:szCs w:val="24"/>
        </w:rPr>
        <w:fldChar w:fldCharType="begin"/>
      </w:r>
      <w:r>
        <w:rPr>
          <w:color w:val="000000"/>
          <w:szCs w:val="24"/>
        </w:rPr>
        <w:instrText>tc "</w:instrText>
      </w:r>
      <w:bookmarkStart w:name="_Toc119239426" w:id="265"/>
      <w:r>
        <w:rPr>
          <w:color w:val="000000"/>
          <w:szCs w:val="24"/>
        </w:rPr>
        <w:instrText>12.3</w:instrText>
      </w:r>
      <w:r>
        <w:rPr>
          <w:color w:val="000000"/>
          <w:szCs w:val="24"/>
        </w:rPr>
        <w:tab/>
        <w:instrText>Default by Company</w:instrText>
      </w:r>
      <w:bookmarkEnd w:id="265"/>
      <w:r>
        <w:rPr>
          <w:color w:val="000000"/>
          <w:szCs w:val="24"/>
        </w:rPr>
        <w:instrText>” \f C \l 2</w:instrText>
      </w:r>
      <w:r>
        <w:rPr>
          <w:color w:val="000000"/>
          <w:szCs w:val="24"/>
        </w:rPr>
        <w:fldChar w:fldCharType="end"/>
      </w:r>
      <w:r>
        <w:t>.</w:t>
      </w:r>
      <w:bookmarkEnd w:id="263"/>
      <w:bookmarkEnd w:id="264"/>
      <w:r>
        <w:t xml:space="preserve">  </w:t>
      </w:r>
    </w:p>
    <w:p w:rsidR="00DB646C" w:rsidRDefault="00DB646C" w14:paraId="330F959B" w14:textId="77777777">
      <w:pPr>
        <w:pStyle w:val="ArticleL3"/>
        <w:keepNext w:val="0"/>
      </w:pPr>
      <w:r>
        <w:rPr>
          <w:i/>
          <w:u w:val="single"/>
        </w:rPr>
        <w:t>Events</w:t>
      </w:r>
      <w:r>
        <w:t xml:space="preserve">.  Any of the following events shall constitute a default by Company under this PPA.   If no cure period is provided below, such default shall be </w:t>
      </w:r>
      <w:r>
        <w:lastRenderedPageBreak/>
        <w:t xml:space="preserve">deemed an Event of Default by Company immediately upon its occurrence.  If a cure period is provided below, such default shall mature into an Event of Default if not cured within the indicated cure period, subject to </w:t>
      </w:r>
      <w:r>
        <w:rPr>
          <w:u w:val="single"/>
        </w:rPr>
        <w:t>Section 13.3</w:t>
      </w:r>
      <w:r>
        <w:t xml:space="preserve"> below. </w:t>
      </w:r>
    </w:p>
    <w:p w:rsidR="00DB646C" w:rsidRDefault="00DB646C" w14:paraId="77EB1E22" w14:textId="77777777">
      <w:pPr>
        <w:pStyle w:val="ArticleL4"/>
        <w:keepNext w:val="0"/>
        <w:spacing w:after="40"/>
        <w:ind w:left="360" w:firstLine="1800"/>
      </w:pPr>
      <w:r>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A12E0B">
        <w:t>sixty (</w:t>
      </w:r>
      <w:r>
        <w:t>60</w:t>
      </w:r>
      <w:r w:rsidR="00A12E0B">
        <w:t>)</w:t>
      </w:r>
      <w:r>
        <w:t xml:space="preserve"> Days from inception.  </w:t>
      </w:r>
    </w:p>
    <w:p w:rsidR="00DB646C" w:rsidRDefault="00DB646C" w14:paraId="11EFF035" w14:textId="77777777">
      <w:pPr>
        <w:pStyle w:val="ArticleL4"/>
        <w:keepNext w:val="0"/>
        <w:numPr>
          <w:ilvl w:val="0"/>
          <w:numId w:val="0"/>
        </w:numPr>
        <w:ind w:left="2520" w:hanging="1620"/>
      </w:pPr>
      <w:r>
        <w:rPr>
          <w:i/>
        </w:rPr>
        <w:t>Cure Period</w:t>
      </w:r>
      <w:r>
        <w:t xml:space="preserve">:  </w:t>
      </w:r>
      <w:r>
        <w:tab/>
        <w:t>None.</w:t>
      </w:r>
    </w:p>
    <w:p w:rsidR="00DB646C" w:rsidRDefault="00DB646C" w14:paraId="3CDEE810" w14:textId="77777777">
      <w:pPr>
        <w:pStyle w:val="ArticleL4"/>
        <w:keepNext w:val="0"/>
        <w:spacing w:after="40"/>
        <w:ind w:left="360" w:firstLine="1800"/>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w:t>
      </w:r>
      <w:r w:rsidR="00A12E0B">
        <w:t>sixty (</w:t>
      </w:r>
      <w:r>
        <w:t>60</w:t>
      </w:r>
      <w:r w:rsidR="00A12E0B">
        <w:t>)</w:t>
      </w:r>
      <w:r>
        <w:t xml:space="preserve"> Days from its inception or which result in adjudication of bankruptcy or insolvency within such time.  </w:t>
      </w:r>
    </w:p>
    <w:p w:rsidR="00DB646C" w:rsidRDefault="00DB646C" w14:paraId="4E797A3D" w14:textId="77777777">
      <w:pPr>
        <w:pStyle w:val="ArticleL4"/>
        <w:keepNext w:val="0"/>
        <w:numPr>
          <w:ilvl w:val="0"/>
          <w:numId w:val="0"/>
        </w:numPr>
        <w:ind w:left="2520" w:hanging="1620"/>
      </w:pPr>
      <w:r>
        <w:rPr>
          <w:i/>
        </w:rPr>
        <w:t>Cure Period</w:t>
      </w:r>
      <w:r>
        <w:t xml:space="preserve">:  </w:t>
      </w:r>
      <w:r>
        <w:tab/>
        <w:t>None.</w:t>
      </w:r>
    </w:p>
    <w:p w:rsidR="00DB646C" w:rsidRDefault="00DB646C" w14:paraId="25535A7E" w14:textId="77777777">
      <w:pPr>
        <w:pStyle w:val="ArticleL4"/>
        <w:keepNext w:val="0"/>
        <w:spacing w:after="40"/>
        <w:ind w:left="360" w:firstLine="1800"/>
      </w:pPr>
      <w:r>
        <w:t xml:space="preserve">Company’s assignment of this PPA, not permitted by </w:t>
      </w:r>
      <w:r>
        <w:rPr>
          <w:u w:val="single"/>
        </w:rPr>
        <w:t>Section 19.2</w:t>
      </w:r>
      <w:r>
        <w:t xml:space="preserve">.  </w:t>
      </w:r>
    </w:p>
    <w:p w:rsidR="00DB646C" w:rsidRDefault="00DB646C" w14:paraId="09C34F92" w14:textId="77777777">
      <w:pPr>
        <w:pStyle w:val="ArticleL4"/>
        <w:keepNext w:val="0"/>
        <w:numPr>
          <w:ilvl w:val="0"/>
          <w:numId w:val="0"/>
        </w:numPr>
        <w:ind w:left="2520" w:hanging="1620"/>
      </w:pPr>
      <w:r>
        <w:rPr>
          <w:i/>
        </w:rPr>
        <w:t>Cure Period</w:t>
      </w:r>
      <w:r>
        <w:t xml:space="preserve">:  </w:t>
      </w:r>
      <w:r>
        <w:tab/>
        <w:t>None.</w:t>
      </w:r>
    </w:p>
    <w:p w:rsidR="00DB646C" w:rsidRDefault="00DB646C" w14:paraId="24D04592" w14:textId="77777777">
      <w:pPr>
        <w:pStyle w:val="ArticleL4"/>
        <w:keepNext w:val="0"/>
        <w:spacing w:after="40"/>
        <w:ind w:left="360" w:firstLine="1800"/>
      </w:pPr>
      <w:r>
        <w:t xml:space="preserve">Any representation or warranty by Company in this PPA that has a Material Adverse Effect on Company’s ability to perform this PPA is proven to have been false in any material respect when made.  </w:t>
      </w:r>
    </w:p>
    <w:p w:rsidR="00DB646C" w:rsidRDefault="00DB646C" w14:paraId="6509A7FC" w14:textId="77777777">
      <w:pPr>
        <w:pStyle w:val="ArticleL4"/>
        <w:keepNext w:val="0"/>
        <w:numPr>
          <w:ilvl w:val="0"/>
          <w:numId w:val="0"/>
        </w:numPr>
        <w:ind w:left="2520" w:right="540" w:hanging="1620"/>
      </w:pPr>
      <w:r>
        <w:rPr>
          <w:i/>
        </w:rPr>
        <w:t>Cure Period</w:t>
      </w:r>
      <w:r>
        <w:t xml:space="preserve">: </w:t>
      </w:r>
      <w:r>
        <w:tab/>
        <w:t xml:space="preserve">None. </w:t>
      </w:r>
    </w:p>
    <w:p w:rsidR="00DB646C" w:rsidRDefault="00DB646C" w14:paraId="3E7E665C" w14:textId="77777777">
      <w:pPr>
        <w:pStyle w:val="ArticleL4"/>
        <w:keepNext w:val="0"/>
        <w:spacing w:after="40"/>
        <w:ind w:left="360" w:firstLine="1800"/>
      </w:pPr>
      <w:r>
        <w:t>Company’s</w:t>
      </w:r>
      <w:r>
        <w:rPr>
          <w:lang w:val="en-CA"/>
        </w:rPr>
        <w:t xml:space="preserve"> failure to make any payment to </w:t>
      </w:r>
      <w:r w:rsidR="00583AB2">
        <w:rPr>
          <w:lang w:val="en-CA"/>
        </w:rPr>
        <w:t xml:space="preserve">Seller </w:t>
      </w:r>
      <w:r>
        <w:rPr>
          <w:lang w:val="en-CA"/>
        </w:rPr>
        <w:t xml:space="preserve">as and when required by this PPA, including invoiced amounts, Actual Damages and any required indemnification.   </w:t>
      </w:r>
    </w:p>
    <w:p w:rsidR="00DB646C" w:rsidRDefault="00DB646C" w14:paraId="12299BE9" w14:textId="77777777">
      <w:pPr>
        <w:pStyle w:val="ArticleL4"/>
        <w:keepNext w:val="0"/>
        <w:numPr>
          <w:ilvl w:val="0"/>
          <w:numId w:val="0"/>
        </w:numPr>
        <w:ind w:left="2520" w:right="540" w:hanging="1620"/>
      </w:pPr>
      <w:r>
        <w:rPr>
          <w:i/>
          <w:lang w:val="en-CA"/>
        </w:rPr>
        <w:t>Cure Period</w:t>
      </w:r>
      <w:r>
        <w:rPr>
          <w:lang w:val="en-CA"/>
        </w:rPr>
        <w:t xml:space="preserve">: </w:t>
      </w:r>
      <w:r>
        <w:rPr>
          <w:lang w:val="en-CA"/>
        </w:rPr>
        <w:tab/>
      </w:r>
      <w:r w:rsidR="007D5840">
        <w:rPr>
          <w:lang w:val="en-CA"/>
        </w:rPr>
        <w:t>Ten (</w:t>
      </w:r>
      <w:r>
        <w:rPr>
          <w:lang w:val="en-CA"/>
        </w:rPr>
        <w:t>10</w:t>
      </w:r>
      <w:r w:rsidR="007D5840">
        <w:rPr>
          <w:lang w:val="en-CA"/>
        </w:rPr>
        <w:t>)</w:t>
      </w:r>
      <w:r>
        <w:rPr>
          <w:lang w:val="en-CA"/>
        </w:rPr>
        <w:t xml:space="preserve"> Business Days after </w:t>
      </w:r>
      <w:r w:rsidR="004E5ED3">
        <w:rPr>
          <w:lang w:val="en-CA"/>
        </w:rPr>
        <w:t xml:space="preserve">Seller provides </w:t>
      </w:r>
      <w:r>
        <w:rPr>
          <w:lang w:val="en-CA"/>
        </w:rPr>
        <w:t>notice that the amount is overdue.</w:t>
      </w:r>
    </w:p>
    <w:p w:rsidR="00DB646C" w:rsidRDefault="00DB646C" w14:paraId="614EEDDE" w14:textId="77777777">
      <w:pPr>
        <w:pStyle w:val="ArticleL4"/>
        <w:keepNext w:val="0"/>
        <w:spacing w:after="40"/>
        <w:ind w:left="360" w:firstLine="1800"/>
      </w:pPr>
      <w:r>
        <w:t xml:space="preserve">Any representation or warranty by Company in this PPA that has a Material Adverse Effect on Company’s ability to perform this PPA ceases to remain true during the Term, other than due to a change of law.  </w:t>
      </w:r>
    </w:p>
    <w:p w:rsidR="00DB646C" w:rsidRDefault="00DB646C" w14:paraId="2C084EA4" w14:textId="77777777">
      <w:pPr>
        <w:pStyle w:val="ArticleL4"/>
        <w:keepNext w:val="0"/>
        <w:numPr>
          <w:ilvl w:val="0"/>
          <w:numId w:val="0"/>
        </w:numPr>
        <w:ind w:left="2520" w:right="540" w:hanging="1620"/>
      </w:pPr>
      <w:r>
        <w:rPr>
          <w:i/>
        </w:rPr>
        <w:t>Cure Period</w:t>
      </w:r>
      <w:r>
        <w:t xml:space="preserve">: </w:t>
      </w:r>
      <w:r>
        <w:tab/>
      </w:r>
      <w:r w:rsidR="007D5840">
        <w:t>Thirty (</w:t>
      </w:r>
      <w:r>
        <w:t>30</w:t>
      </w:r>
      <w:r w:rsidR="007D5840">
        <w:t>)</w:t>
      </w:r>
      <w:r>
        <w:t xml:space="preserve"> Days after Seller provides notice of such breach.</w:t>
      </w:r>
    </w:p>
    <w:p w:rsidR="00DB646C" w:rsidRDefault="00DB646C" w14:paraId="55BDC01F" w14:textId="77777777">
      <w:pPr>
        <w:pStyle w:val="ArticleL4"/>
        <w:keepNext w:val="0"/>
        <w:spacing w:after="40"/>
        <w:ind w:left="360" w:firstLine="1800"/>
      </w:pPr>
      <w:r>
        <w:rPr>
          <w:lang w:val="en-CA"/>
        </w:rPr>
        <w:t xml:space="preserve">The failure by Company to perform or observe any other material obligation to Seller under this PPA, unexcused by Force Majeure.   </w:t>
      </w:r>
    </w:p>
    <w:p w:rsidR="008141E3" w:rsidP="008141E3" w:rsidRDefault="00DB646C" w14:paraId="6B80373B" w14:textId="77777777">
      <w:pPr>
        <w:pStyle w:val="ArticleL4"/>
        <w:keepNext w:val="0"/>
        <w:numPr>
          <w:ilvl w:val="0"/>
          <w:numId w:val="0"/>
        </w:numPr>
        <w:ind w:left="2520" w:right="540" w:hanging="1620"/>
      </w:pPr>
      <w:r>
        <w:rPr>
          <w:i/>
          <w:lang w:val="en-CA"/>
        </w:rPr>
        <w:lastRenderedPageBreak/>
        <w:t>Cure Period</w:t>
      </w:r>
      <w:r>
        <w:rPr>
          <w:lang w:val="en-CA"/>
        </w:rPr>
        <w:t xml:space="preserve">: </w:t>
      </w:r>
      <w:r>
        <w:rPr>
          <w:lang w:val="en-CA"/>
        </w:rPr>
        <w:tab/>
      </w:r>
      <w:bookmarkStart w:name="_Hlk46914175" w:id="266"/>
      <w:r w:rsidR="008141E3">
        <w:t xml:space="preserve">Thirty (30) Days </w:t>
      </w:r>
      <w:r w:rsidR="008141E3">
        <w:rPr>
          <w:lang w:val="en-CA"/>
        </w:rPr>
        <w:t xml:space="preserve">after </w:t>
      </w:r>
      <w:r w:rsidR="004E5ED3">
        <w:rPr>
          <w:lang w:val="en-CA"/>
        </w:rPr>
        <w:t xml:space="preserve">Seller provides </w:t>
      </w:r>
      <w:r w:rsidR="008141E3">
        <w:rPr>
          <w:lang w:val="en-CA"/>
        </w:rPr>
        <w:t xml:space="preserve">notice thereof; </w:t>
      </w:r>
      <w:r w:rsidR="008141E3">
        <w:rPr>
          <w:i/>
          <w:lang w:val="en-CA"/>
        </w:rPr>
        <w:t>provided</w:t>
      </w:r>
      <w:r w:rsidR="008141E3">
        <w:rPr>
          <w:lang w:val="en-CA"/>
        </w:rPr>
        <w:t xml:space="preserve">, that if such default is not reasonably capable of cure within such </w:t>
      </w:r>
      <w:r w:rsidR="00FF22EA">
        <w:rPr>
          <w:lang w:val="en-CA"/>
        </w:rPr>
        <w:t>thirty (</w:t>
      </w:r>
      <w:r w:rsidR="008141E3">
        <w:rPr>
          <w:lang w:val="en-CA"/>
        </w:rPr>
        <w:t>30</w:t>
      </w:r>
      <w:r w:rsidR="00FF22EA">
        <w:rPr>
          <w:lang w:val="en-CA"/>
        </w:rPr>
        <w:t xml:space="preserve">) </w:t>
      </w:r>
      <w:r w:rsidR="008141E3">
        <w:rPr>
          <w:lang w:val="en-CA"/>
        </w:rPr>
        <w:t xml:space="preserve">Day period, Company shall have such additional period of time </w:t>
      </w:r>
      <w:r w:rsidR="008141E3">
        <w:t xml:space="preserve">(not to exceed </w:t>
      </w:r>
      <w:r w:rsidR="00A12E0B">
        <w:t>ninety (</w:t>
      </w:r>
      <w:r w:rsidR="008141E3">
        <w:t>90</w:t>
      </w:r>
      <w:r w:rsidR="00A12E0B">
        <w:t>)</w:t>
      </w:r>
      <w:r w:rsidR="008141E3">
        <w:t xml:space="preserve"> Days in any event) as is reasonably necessary for cure, so long as Company initiates cure within such </w:t>
      </w:r>
      <w:r w:rsidR="00B512F9">
        <w:rPr>
          <w:lang w:val="en-CA"/>
        </w:rPr>
        <w:t xml:space="preserve">thirty (30) </w:t>
      </w:r>
      <w:r w:rsidR="008141E3">
        <w:t>Day period and diligently prosecutes the cure to conclusion thereafter.</w:t>
      </w:r>
      <w:bookmarkEnd w:id="266"/>
    </w:p>
    <w:p w:rsidR="00DB646C" w:rsidRDefault="00DB646C" w14:paraId="30D3C7B3" w14:textId="77777777">
      <w:pPr>
        <w:pStyle w:val="ArticleL3"/>
        <w:keepNext w:val="0"/>
      </w:pPr>
      <w:r>
        <w:rPr>
          <w:i/>
          <w:u w:val="single"/>
        </w:rPr>
        <w:t>Remedies for Default</w:t>
      </w:r>
      <w:r>
        <w:fldChar w:fldCharType="begin"/>
      </w:r>
      <w:r>
        <w:instrText xml:space="preserve"> TC </w:instrText>
      </w:r>
      <w:r>
        <w:fldChar w:fldCharType="end"/>
      </w:r>
      <w:r>
        <w:t xml:space="preserve">.  In connection with any default by Company (whether or not cured by Company), Seller may   </w:t>
      </w:r>
    </w:p>
    <w:p w:rsidR="00DB646C" w:rsidRDefault="00DB646C" w14:paraId="47A0DBD8" w14:textId="77777777">
      <w:pPr>
        <w:pStyle w:val="ArticleL4"/>
        <w:keepNext w:val="0"/>
        <w:ind w:left="360" w:firstLine="1800"/>
      </w:pPr>
      <w:r>
        <w:t>Seek Actual Damages in such amounts and on such basis for the default as authorized by this PPA; and/or</w:t>
      </w:r>
    </w:p>
    <w:p w:rsidR="00DB646C" w:rsidRDefault="00DB646C" w14:paraId="011EC1B1" w14:textId="77777777">
      <w:pPr>
        <w:pStyle w:val="ArticleL4"/>
        <w:keepNext w:val="0"/>
        <w:ind w:left="360" w:firstLine="1800"/>
      </w:pPr>
      <w:r>
        <w:t>Offset against any payments due to Company, any Actual Damages and other amounts due from Company.</w:t>
      </w:r>
    </w:p>
    <w:p w:rsidR="00DB646C" w:rsidRDefault="00DB646C" w14:paraId="13F95D13" w14:textId="77777777">
      <w:pPr>
        <w:pStyle w:val="ArticleL3"/>
        <w:keepNext w:val="0"/>
      </w:pPr>
      <w:r>
        <w:rPr>
          <w:i/>
          <w:u w:val="single"/>
        </w:rPr>
        <w:t>Termination for Event of Default</w:t>
      </w:r>
      <w:r>
        <w:t xml:space="preserve">.  Upon an Event of Default by Company, in addition to its rights under </w:t>
      </w:r>
      <w:r>
        <w:rPr>
          <w:u w:val="single"/>
        </w:rPr>
        <w:t>Section 12.3(B)</w:t>
      </w:r>
      <w:r>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p>
    <w:p w:rsidR="00DB646C" w:rsidRDefault="00DB646C" w14:paraId="6074571A" w14:textId="77777777">
      <w:pPr>
        <w:pStyle w:val="ArticleL2"/>
      </w:pPr>
      <w:bookmarkStart w:name="_Toc433954011" w:id="267"/>
      <w:bookmarkStart w:name="_Toc433954169" w:id="268"/>
      <w:r>
        <w:rPr>
          <w:u w:val="single"/>
        </w:rPr>
        <w:t>Limitations on Damages</w:t>
      </w:r>
      <w:r>
        <w:rPr>
          <w:color w:val="000000"/>
          <w:szCs w:val="24"/>
        </w:rPr>
        <w:fldChar w:fldCharType="begin"/>
      </w:r>
      <w:r>
        <w:rPr>
          <w:color w:val="000000"/>
          <w:szCs w:val="24"/>
        </w:rPr>
        <w:instrText>tc "</w:instrText>
      </w:r>
      <w:bookmarkStart w:name="_Toc119239427" w:id="269"/>
      <w:r>
        <w:rPr>
          <w:color w:val="000000"/>
          <w:szCs w:val="24"/>
        </w:rPr>
        <w:instrText>12.4</w:instrText>
      </w:r>
      <w:r>
        <w:rPr>
          <w:color w:val="000000"/>
          <w:szCs w:val="24"/>
        </w:rPr>
        <w:tab/>
        <w:instrText>Limitations on Damages</w:instrText>
      </w:r>
      <w:bookmarkEnd w:id="269"/>
      <w:r>
        <w:rPr>
          <w:color w:val="000000"/>
          <w:szCs w:val="24"/>
        </w:rPr>
        <w:instrText>” \f C \l 2</w:instrText>
      </w:r>
      <w:r>
        <w:rPr>
          <w:color w:val="000000"/>
          <w:szCs w:val="24"/>
        </w:rPr>
        <w:fldChar w:fldCharType="end"/>
      </w:r>
      <w:r>
        <w:t>.</w:t>
      </w:r>
      <w:bookmarkEnd w:id="267"/>
      <w:bookmarkEnd w:id="268"/>
      <w:r>
        <w:t xml:space="preserve">  </w:t>
      </w:r>
      <w:bookmarkEnd w:id="260"/>
    </w:p>
    <w:p w:rsidR="00DB646C" w:rsidRDefault="00DB646C" w14:paraId="6A3E646F" w14:textId="77777777">
      <w:pPr>
        <w:pStyle w:val="ArticleL3"/>
        <w:keepNext w:val="0"/>
      </w:pPr>
      <w:r>
        <w:t xml:space="preserve">Except as otherwise provided in </w:t>
      </w:r>
      <w:r>
        <w:rPr>
          <w:u w:val="single"/>
        </w:rPr>
        <w:t>Section 12.4(B)</w:t>
      </w:r>
      <w:r>
        <w:t>, </w:t>
      </w:r>
      <w:r w:rsidR="008141E3">
        <w:t xml:space="preserve">following COD </w:t>
      </w:r>
      <w:r>
        <w:t xml:space="preserve">Seller’s aggregate financial liability to Company for Actual Damages shall not exceed </w:t>
      </w:r>
      <w:r>
        <w:rPr>
          <w:i/>
          <w:highlight w:val="yellow"/>
        </w:rPr>
        <w:t>[</w:t>
      </w:r>
      <w:r w:rsidRPr="00610B1D">
        <w:rPr>
          <w:i/>
          <w:color w:val="FF0000"/>
          <w:highlight w:val="yellow"/>
        </w:rPr>
        <w:t>insert [$75/kW x Facility Nameplate Capacity</w:t>
      </w:r>
      <w:r>
        <w:rPr>
          <w:i/>
        </w:rPr>
        <w:t>]</w:t>
      </w:r>
      <w:r>
        <w:t xml:space="preserve"> (the “</w:t>
      </w:r>
      <w:r>
        <w:rPr>
          <w:u w:val="single"/>
        </w:rPr>
        <w:t>Damage Cap</w:t>
      </w:r>
      <w:r>
        <w:t xml:space="preserve">”).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  </w:t>
      </w:r>
    </w:p>
    <w:p w:rsidR="00DB646C" w:rsidRDefault="00DB646C" w14:paraId="769FF2B4" w14:textId="77777777">
      <w:pPr>
        <w:pStyle w:val="ArticleL3"/>
        <w:keepNext w:val="0"/>
      </w:pPr>
      <w:r>
        <w:t>Actual Damages payable by Seller arising out of any of the following events shall not be subject to the Damage Cap and shall not be credited against the Damage Cap:</w:t>
      </w:r>
    </w:p>
    <w:p w:rsidR="00DB646C" w:rsidRDefault="00DB646C" w14:paraId="712ED14F" w14:textId="77777777">
      <w:pPr>
        <w:pStyle w:val="ArticleL4"/>
        <w:keepNext w:val="0"/>
        <w:ind w:left="360" w:firstLine="1800"/>
      </w:pPr>
      <w:r>
        <w:t>damage to Company-owned facilities proximately caused by negligence, breach of this PPA or misconduct by Seller, its directors, officers, employees and agents;</w:t>
      </w:r>
    </w:p>
    <w:p w:rsidR="00DB646C" w:rsidRDefault="00DB646C" w14:paraId="2C20AF86" w14:textId="77777777">
      <w:pPr>
        <w:pStyle w:val="ArticleL4"/>
        <w:keepNext w:val="0"/>
        <w:ind w:left="360" w:firstLine="1800"/>
      </w:pPr>
      <w:r>
        <w:t>Seller’s intentional misrepresentation or intentional misconduct in connection with this PPA or the operation of the Facility;</w:t>
      </w:r>
    </w:p>
    <w:p w:rsidR="00DB646C" w:rsidRDefault="00DB646C" w14:paraId="7CFA69D7" w14:textId="77777777">
      <w:pPr>
        <w:pStyle w:val="ArticleL4"/>
        <w:keepNext w:val="0"/>
        <w:ind w:left="360" w:firstLine="1800"/>
      </w:pPr>
      <w:r>
        <w:t xml:space="preserve">the sale or diversion by Seller to a third party of any </w:t>
      </w:r>
      <w:r w:rsidR="008141E3">
        <w:t>Renewable Energy or Ancillary Services</w:t>
      </w:r>
      <w:r>
        <w:t xml:space="preserve">, excluding sales of Excess Energy under </w:t>
      </w:r>
      <w:r>
        <w:rPr>
          <w:u w:val="single"/>
        </w:rPr>
        <w:t>Section 8.2</w:t>
      </w:r>
      <w:r>
        <w:t xml:space="preserve"> and any sales in mitigation of damages;</w:t>
      </w:r>
    </w:p>
    <w:p w:rsidR="00DB646C" w:rsidRDefault="00DB646C" w14:paraId="2DBB45DB" w14:textId="77777777">
      <w:pPr>
        <w:pStyle w:val="ArticleL4"/>
        <w:keepNext w:val="0"/>
        <w:ind w:left="360" w:firstLine="1800"/>
      </w:pPr>
      <w:r>
        <w:lastRenderedPageBreak/>
        <w:t xml:space="preserve">Seller’s failure (i) to maintain insurance coverages in the types and amounts required by this PPA or (ii) to apply any insurance proceeds as required by </w:t>
      </w:r>
      <w:r>
        <w:rPr>
          <w:u w:val="single"/>
        </w:rPr>
        <w:t>Section 16.4</w:t>
      </w:r>
      <w:r>
        <w:t>;</w:t>
      </w:r>
    </w:p>
    <w:p w:rsidR="00DB646C" w:rsidRDefault="00DB646C" w14:paraId="0473BA01" w14:textId="77777777">
      <w:pPr>
        <w:pStyle w:val="ArticleL4"/>
        <w:keepNext w:val="0"/>
        <w:ind w:left="360" w:firstLine="1800"/>
      </w:pPr>
      <w:r>
        <w:t xml:space="preserve">any indemnification </w:t>
      </w:r>
      <w:r w:rsidR="008141E3">
        <w:t xml:space="preserve">claim </w:t>
      </w:r>
      <w:r>
        <w:t>under this PPA;</w:t>
      </w:r>
    </w:p>
    <w:p w:rsidR="00DB646C" w:rsidRDefault="00DB646C" w14:paraId="66B36ADD" w14:textId="77777777">
      <w:pPr>
        <w:pStyle w:val="ArticleL4"/>
        <w:keepNext w:val="0"/>
        <w:ind w:left="360" w:firstLine="1800"/>
      </w:pPr>
      <w:r>
        <w:t xml:space="preserve">any Environmental Contamination caused </w:t>
      </w:r>
      <w:r w:rsidR="00C6048D">
        <w:t xml:space="preserve">or exacerbated </w:t>
      </w:r>
      <w:r>
        <w:t>by Seller; or</w:t>
      </w:r>
    </w:p>
    <w:p w:rsidR="00DB646C" w:rsidRDefault="00DB646C" w14:paraId="0C178A76" w14:textId="77777777">
      <w:pPr>
        <w:pStyle w:val="ArticleL4"/>
        <w:keepNext w:val="0"/>
        <w:ind w:left="360" w:firstLine="1800"/>
      </w:pPr>
      <w:r>
        <w:t>damages incurred by Company in connection with any bankruptcy or insolvency proceeding involving Seller, including Company’s loss of the benefit of its bargain due to rejection or other termination of this PPA in such  proceeding.</w:t>
      </w:r>
    </w:p>
    <w:p w:rsidR="00DB646C" w:rsidRDefault="00DB646C" w14:paraId="7E27931A" w14:textId="77777777">
      <w:pPr>
        <w:pStyle w:val="ArticleL3"/>
        <w:keepNext w:val="0"/>
      </w:pPr>
      <w:r>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t xml:space="preserve"> (except to the extent expressly provided herein); </w:t>
      </w:r>
      <w:r>
        <w:rPr>
          <w:i/>
        </w:rPr>
        <w:t xml:space="preserve">provided, however, </w:t>
      </w:r>
      <w:r>
        <w:t xml:space="preserve">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  </w:t>
      </w:r>
    </w:p>
    <w:p w:rsidR="00DB646C" w:rsidRDefault="00DB646C" w14:paraId="4F433C2A" w14:textId="77777777">
      <w:pPr>
        <w:pStyle w:val="ArticleL3"/>
        <w:keepNext w:val="0"/>
      </w:pPr>
      <w:r>
        <w:t>To the extent damages required to be paid hereunder are liquidated, the Parties acknowledge that actual damages would be substantial but difficult or impossible to determine, that otherwise obtaining an adequate remedy is inconvenient, and that the liquidated damages constitute a reasonable approximation of the harm or loss.</w:t>
      </w:r>
    </w:p>
    <w:p w:rsidR="00DB646C" w:rsidRDefault="00DB646C" w14:paraId="6167EA80" w14:textId="77777777">
      <w:pPr>
        <w:pStyle w:val="ArticleL2"/>
        <w:keepNext w:val="0"/>
      </w:pPr>
      <w:bookmarkStart w:name="_Toc433954014" w:id="270"/>
      <w:bookmarkStart w:name="_Toc433954172" w:id="271"/>
      <w:bookmarkStart w:name="_Toc288027285" w:id="272"/>
      <w:r>
        <w:rPr>
          <w:u w:val="single"/>
        </w:rPr>
        <w:t>Bankruptcy</w:t>
      </w:r>
      <w:r>
        <w:rPr>
          <w:color w:val="000000"/>
          <w:szCs w:val="24"/>
        </w:rPr>
        <w:fldChar w:fldCharType="begin"/>
      </w:r>
      <w:r>
        <w:rPr>
          <w:color w:val="000000"/>
          <w:szCs w:val="24"/>
        </w:rPr>
        <w:instrText>tc "</w:instrText>
      </w:r>
      <w:bookmarkStart w:name="_Toc119239428" w:id="273"/>
      <w:r>
        <w:rPr>
          <w:color w:val="000000"/>
          <w:szCs w:val="24"/>
        </w:rPr>
        <w:instrText>12.</w:instrText>
      </w:r>
      <w:r w:rsidR="00437397">
        <w:rPr>
          <w:color w:val="000000"/>
          <w:szCs w:val="24"/>
        </w:rPr>
        <w:instrText>5</w:instrText>
      </w:r>
      <w:r>
        <w:rPr>
          <w:color w:val="000000"/>
          <w:szCs w:val="24"/>
        </w:rPr>
        <w:tab/>
        <w:instrText>Bankruptcy</w:instrText>
      </w:r>
      <w:bookmarkEnd w:id="273"/>
      <w:r>
        <w:rPr>
          <w:color w:val="000000"/>
          <w:szCs w:val="24"/>
        </w:rPr>
        <w:instrText>” \f C \l 2</w:instrText>
      </w:r>
      <w:r>
        <w:rPr>
          <w:color w:val="000000"/>
          <w:szCs w:val="24"/>
        </w:rPr>
        <w:fldChar w:fldCharType="end"/>
      </w:r>
      <w:r>
        <w:t xml:space="preserve">.  This PPA grants each Party the contractual right to “cause the liquidation, termination or acceleration” of the transactions within the meaning of Sections 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Pr>
          <w:i/>
        </w:rPr>
        <w:t>inter alia</w:t>
      </w:r>
      <w:r>
        <w:t>, Sections 362(b)(6), 362(b)(17), 362(b)(27), 362(o), 546(e), 548(d)(2), 556, 560 and 561, as they may be amended, superseded or replaced from time to time.</w:t>
      </w:r>
      <w:bookmarkEnd w:id="270"/>
      <w:bookmarkEnd w:id="271"/>
      <w:r>
        <w:t xml:space="preserve"> </w:t>
      </w:r>
    </w:p>
    <w:p w:rsidR="00DB646C" w:rsidRDefault="00DB646C" w14:paraId="6A9C2922" w14:textId="77777777">
      <w:pPr>
        <w:pStyle w:val="ArticleL2"/>
        <w:keepNext w:val="0"/>
      </w:pPr>
      <w:bookmarkStart w:name="_Toc433954015" w:id="274"/>
      <w:bookmarkStart w:name="_Toc433954173" w:id="275"/>
      <w:r>
        <w:rPr>
          <w:u w:val="single"/>
        </w:rPr>
        <w:t>Cumulative Remedies</w:t>
      </w:r>
      <w:r>
        <w:rPr>
          <w:color w:val="000000"/>
          <w:szCs w:val="24"/>
        </w:rPr>
        <w:fldChar w:fldCharType="begin"/>
      </w:r>
      <w:r>
        <w:rPr>
          <w:color w:val="000000"/>
          <w:szCs w:val="24"/>
        </w:rPr>
        <w:instrText>tc "</w:instrText>
      </w:r>
      <w:bookmarkStart w:name="_Toc119239429" w:id="276"/>
      <w:r>
        <w:rPr>
          <w:color w:val="000000"/>
          <w:szCs w:val="24"/>
        </w:rPr>
        <w:instrText>12.</w:instrText>
      </w:r>
      <w:r w:rsidR="00437397">
        <w:rPr>
          <w:color w:val="000000"/>
          <w:szCs w:val="24"/>
        </w:rPr>
        <w:instrText>6</w:instrText>
      </w:r>
      <w:r>
        <w:rPr>
          <w:color w:val="000000"/>
          <w:szCs w:val="24"/>
        </w:rPr>
        <w:tab/>
        <w:instrText>Cumulative Remedies</w:instrText>
      </w:r>
      <w:bookmarkEnd w:id="276"/>
      <w:r>
        <w:rPr>
          <w:color w:val="000000"/>
          <w:szCs w:val="24"/>
        </w:rPr>
        <w:instrText>” \f C \l 2</w:instrText>
      </w:r>
      <w:r>
        <w:rPr>
          <w:color w:val="000000"/>
          <w:szCs w:val="24"/>
        </w:rPr>
        <w:fldChar w:fldCharType="end"/>
      </w:r>
      <w:r>
        <w:t xml:space="preserve">.  Except as explicitly provided to the contrary in this PPA, each right or remedy of the Parties provided for in this PPA shall be cumulative of and shall be in addition to every other right or remedy provided for in this PPA, and the </w:t>
      </w:r>
      <w:r>
        <w:lastRenderedPageBreak/>
        <w:t>exercise of one or more or the rights or remedies provided for herein shall not preclude the simultaneous or later exercise by such Party of any other rights or remedies provided for herein</w:t>
      </w:r>
      <w:bookmarkEnd w:id="274"/>
      <w:bookmarkEnd w:id="275"/>
    </w:p>
    <w:p w:rsidR="00DB646C" w:rsidRDefault="00DB646C" w14:paraId="03E2E821" w14:textId="77777777">
      <w:pPr>
        <w:pStyle w:val="ArticleL2"/>
        <w:keepNext w:val="0"/>
      </w:pPr>
      <w:bookmarkStart w:name="_Toc433954016" w:id="277"/>
      <w:bookmarkStart w:name="_Toc433954174" w:id="278"/>
      <w:r>
        <w:rPr>
          <w:u w:val="single"/>
        </w:rPr>
        <w:t>Duty to Mitigate</w:t>
      </w:r>
      <w:r>
        <w:rPr>
          <w:color w:val="000000"/>
          <w:szCs w:val="24"/>
        </w:rPr>
        <w:fldChar w:fldCharType="begin"/>
      </w:r>
      <w:r>
        <w:rPr>
          <w:color w:val="000000"/>
          <w:szCs w:val="24"/>
        </w:rPr>
        <w:instrText>tc "</w:instrText>
      </w:r>
      <w:bookmarkStart w:name="_Toc119239430" w:id="279"/>
      <w:r>
        <w:rPr>
          <w:color w:val="000000"/>
          <w:szCs w:val="24"/>
        </w:rPr>
        <w:instrText>12.</w:instrText>
      </w:r>
      <w:r w:rsidR="00437397">
        <w:rPr>
          <w:color w:val="000000"/>
          <w:szCs w:val="24"/>
        </w:rPr>
        <w:instrText>7</w:instrText>
      </w:r>
      <w:r>
        <w:rPr>
          <w:color w:val="000000"/>
          <w:szCs w:val="24"/>
        </w:rPr>
        <w:tab/>
        <w:instrText>Duty to Mitigate</w:instrText>
      </w:r>
      <w:bookmarkEnd w:id="279"/>
      <w:r>
        <w:rPr>
          <w:color w:val="000000"/>
          <w:szCs w:val="24"/>
        </w:rPr>
        <w:instrText>” \f C \l 2</w:instrText>
      </w:r>
      <w:r>
        <w:rPr>
          <w:color w:val="000000"/>
          <w:szCs w:val="24"/>
        </w:rPr>
        <w:fldChar w:fldCharType="end"/>
      </w:r>
      <w:r>
        <w:t>.  Each Party shall use Commercially Reasonable Efforts to mitigate any damages it may incur as a result of a default by the other Party under this PPA.</w:t>
      </w:r>
      <w:bookmarkEnd w:id="272"/>
      <w:bookmarkEnd w:id="277"/>
      <w:bookmarkEnd w:id="278"/>
    </w:p>
    <w:p w:rsidR="00DB646C" w:rsidRDefault="00DB646C" w14:paraId="32EFE73F" w14:textId="77777777">
      <w:pPr>
        <w:pStyle w:val="ArticleL1"/>
        <w:spacing w:after="160"/>
      </w:pPr>
      <w:bookmarkStart w:name="_Toc433954017" w:id="280"/>
      <w:bookmarkStart w:name="_Toc433954175" w:id="281"/>
      <w:bookmarkStart w:name="_Toc288027286" w:id="282"/>
      <w:r>
        <w:t>Dispute Resolution</w:t>
      </w:r>
      <w:bookmarkEnd w:id="280"/>
      <w:bookmarkEnd w:id="281"/>
      <w:r>
        <w:rPr>
          <w:color w:val="000000"/>
          <w:szCs w:val="24"/>
        </w:rPr>
        <w:fldChar w:fldCharType="begin"/>
      </w:r>
      <w:r>
        <w:rPr>
          <w:color w:val="000000"/>
          <w:szCs w:val="24"/>
        </w:rPr>
        <w:instrText>tc "</w:instrText>
      </w:r>
      <w:bookmarkStart w:name="_Toc119239431" w:id="283"/>
      <w:r>
        <w:rPr>
          <w:color w:val="000000"/>
          <w:szCs w:val="24"/>
        </w:rPr>
        <w:instrText>Article 13 – Dispute Resolution</w:instrText>
      </w:r>
      <w:bookmarkEnd w:id="283"/>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38872AA3" w14:textId="77777777">
      <w:pPr>
        <w:pStyle w:val="ArticleL2"/>
        <w:keepNext w:val="0"/>
      </w:pPr>
      <w:bookmarkStart w:name="_Toc433954018" w:id="284"/>
      <w:bookmarkStart w:name="_Toc433954176" w:id="285"/>
      <w:r>
        <w:rPr>
          <w:u w:val="single"/>
        </w:rPr>
        <w:t>Negotiation</w:t>
      </w:r>
      <w:r>
        <w:rPr>
          <w:color w:val="000000"/>
          <w:szCs w:val="24"/>
        </w:rPr>
        <w:fldChar w:fldCharType="begin"/>
      </w:r>
      <w:r>
        <w:rPr>
          <w:color w:val="000000"/>
          <w:szCs w:val="24"/>
        </w:rPr>
        <w:instrText>tc "</w:instrText>
      </w:r>
      <w:bookmarkStart w:name="_Toc119239432" w:id="286"/>
      <w:r>
        <w:rPr>
          <w:color w:val="000000"/>
          <w:szCs w:val="24"/>
        </w:rPr>
        <w:instrText>13.1</w:instrText>
      </w:r>
      <w:r>
        <w:rPr>
          <w:color w:val="000000"/>
          <w:szCs w:val="24"/>
        </w:rPr>
        <w:tab/>
        <w:instrText>Negotiation</w:instrText>
      </w:r>
      <w:bookmarkEnd w:id="286"/>
      <w:r>
        <w:rPr>
          <w:color w:val="000000"/>
          <w:szCs w:val="24"/>
        </w:rPr>
        <w:instrText>” \f C \l 2</w:instrText>
      </w:r>
      <w:r>
        <w:rPr>
          <w:color w:val="000000"/>
          <w:szCs w:val="24"/>
        </w:rPr>
        <w:fldChar w:fldCharType="end"/>
      </w:r>
      <w:r>
        <w:t>.</w:t>
      </w:r>
      <w:bookmarkEnd w:id="284"/>
      <w:bookmarkEnd w:id="285"/>
      <w:r>
        <w:t xml:space="preserve"> </w:t>
      </w:r>
    </w:p>
    <w:p w:rsidR="00DB646C" w:rsidRDefault="00DB646C" w14:paraId="347B8562" w14:textId="77777777">
      <w:pPr>
        <w:pStyle w:val="ArticleL3"/>
        <w:keepNext w:val="0"/>
      </w:pPr>
      <w:r>
        <w:t>In the event of any dispute arising under or associated with the Parties’ performance of this PPA (a “</w:t>
      </w:r>
      <w:r>
        <w:rPr>
          <w:u w:val="single"/>
        </w:rPr>
        <w:t>Dispute</w:t>
      </w:r>
      <w:r>
        <w:t xml:space="preserve">”), within </w:t>
      </w:r>
      <w:r w:rsidR="00F73B9A">
        <w:t>ten (</w:t>
      </w:r>
      <w:r>
        <w:t>10</w:t>
      </w:r>
      <w:r w:rsidR="00F73B9A">
        <w:t>)</w:t>
      </w:r>
      <w:r>
        <w:t xml:space="preserve"> Business Days following notice by either Party (a “</w:t>
      </w:r>
      <w:r>
        <w:rPr>
          <w:u w:val="single"/>
        </w:rPr>
        <w:t>Dispute Notice</w:t>
      </w:r>
      <w:r>
        <w:t xml:space="preserve">”), (i) each Party shall appoint a representative, and (ii) the representatives shall meet, negotiate and attempt in good faith to resolve the Dispute quickly, informally and inexpensively.  </w:t>
      </w:r>
    </w:p>
    <w:p w:rsidR="00DB646C" w:rsidRDefault="00DB646C" w14:paraId="01B8D619" w14:textId="77777777">
      <w:pPr>
        <w:pStyle w:val="ArticleL3"/>
        <w:keepNext w:val="0"/>
      </w:pPr>
      <w:r>
        <w:t xml:space="preserve">In the event the Parties’ representatives cannot resolve the Dispute within </w:t>
      </w:r>
      <w:r w:rsidR="00F73B9A">
        <w:t>thirty (</w:t>
      </w:r>
      <w:r>
        <w:t>30</w:t>
      </w:r>
      <w:r w:rsidR="00F73B9A">
        <w:t>)</w:t>
      </w:r>
      <w:r>
        <w:t xml:space="preserve"> Days after the first meeting, either Party may request that consideration and resolution of the Dispute be transferred to senior management.  Within </w:t>
      </w:r>
      <w:r w:rsidR="00F73B9A">
        <w:t>ten (</w:t>
      </w:r>
      <w:r>
        <w:t>10</w:t>
      </w:r>
      <w:r w:rsidR="00F73B9A">
        <w:t>)</w:t>
      </w:r>
      <w:r>
        <w:t xml:space="preserve"> Days following such a request, each Party shall submit a written summary of the Dispute describing the issues and claims to a senior officer of each Party designated to address the Dispute.  Within </w:t>
      </w:r>
      <w:r w:rsidR="00F73B9A">
        <w:t>ten (</w:t>
      </w:r>
      <w:r>
        <w:t>10</w:t>
      </w:r>
      <w:r w:rsidR="00F73B9A">
        <w:t>)</w:t>
      </w:r>
      <w:r>
        <w:t xml:space="preserve">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Pr>
          <w:u w:val="single"/>
        </w:rPr>
        <w:t>Sections 13.3</w:t>
      </w:r>
      <w:r w:rsidRPr="00AA2FA5" w:rsidR="00AA2FA5">
        <w:t xml:space="preserve"> and</w:t>
      </w:r>
      <w:r>
        <w:t xml:space="preserve"> </w:t>
      </w:r>
      <w:r>
        <w:rPr>
          <w:u w:val="single"/>
        </w:rPr>
        <w:t>19.3</w:t>
      </w:r>
      <w:r>
        <w:t>.</w:t>
      </w:r>
      <w:r w:rsidR="004D2C7E">
        <w:t xml:space="preserve"> </w:t>
      </w:r>
    </w:p>
    <w:p w:rsidR="00DB646C" w:rsidRDefault="00DB646C" w14:paraId="2AFA3A3A" w14:textId="77777777">
      <w:pPr>
        <w:pStyle w:val="ArticleL2"/>
        <w:keepNext w:val="0"/>
      </w:pPr>
      <w:bookmarkStart w:name="_Toc433954019" w:id="287"/>
      <w:bookmarkStart w:name="_Toc433954177" w:id="288"/>
      <w:r>
        <w:rPr>
          <w:u w:val="single"/>
        </w:rPr>
        <w:t>Time Bar</w:t>
      </w:r>
      <w:r>
        <w:rPr>
          <w:color w:val="000000"/>
          <w:szCs w:val="24"/>
        </w:rPr>
        <w:fldChar w:fldCharType="begin"/>
      </w:r>
      <w:r>
        <w:rPr>
          <w:color w:val="000000"/>
          <w:szCs w:val="24"/>
        </w:rPr>
        <w:instrText>tc "</w:instrText>
      </w:r>
      <w:bookmarkStart w:name="_Toc119239433" w:id="289"/>
      <w:r>
        <w:rPr>
          <w:color w:val="000000"/>
          <w:szCs w:val="24"/>
        </w:rPr>
        <w:instrText>13.2</w:instrText>
      </w:r>
      <w:r>
        <w:rPr>
          <w:color w:val="000000"/>
          <w:szCs w:val="24"/>
        </w:rPr>
        <w:tab/>
        <w:instrText>Time Bar</w:instrText>
      </w:r>
      <w:bookmarkEnd w:id="289"/>
      <w:r>
        <w:rPr>
          <w:color w:val="000000"/>
          <w:szCs w:val="24"/>
        </w:rPr>
        <w:instrText>” \f C \l 2</w:instrText>
      </w:r>
      <w:r>
        <w:rPr>
          <w:color w:val="000000"/>
          <w:szCs w:val="24"/>
        </w:rPr>
        <w:fldChar w:fldCharType="end"/>
      </w:r>
      <w:r>
        <w:t>.  If no Dispute Notice has been issued within 18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287"/>
      <w:bookmarkEnd w:id="288"/>
      <w:r>
        <w:t xml:space="preserve"> </w:t>
      </w:r>
    </w:p>
    <w:p w:rsidR="00DB646C" w:rsidRDefault="00DB646C" w14:paraId="5C987EF0" w14:textId="77777777">
      <w:pPr>
        <w:pStyle w:val="ArticleL2"/>
        <w:keepNext w:val="0"/>
        <w:suppressAutoHyphens/>
      </w:pPr>
      <w:bookmarkStart w:name="_Toc433954020" w:id="290"/>
      <w:bookmarkStart w:name="_Toc433954178" w:id="291"/>
      <w:r>
        <w:rPr>
          <w:u w:val="single"/>
        </w:rPr>
        <w:t>No Termination Pending Dispute Resolution</w:t>
      </w:r>
      <w:r>
        <w:rPr>
          <w:color w:val="000000"/>
          <w:szCs w:val="24"/>
        </w:rPr>
        <w:fldChar w:fldCharType="begin"/>
      </w:r>
      <w:r>
        <w:rPr>
          <w:color w:val="000000"/>
          <w:szCs w:val="24"/>
        </w:rPr>
        <w:instrText>tc "</w:instrText>
      </w:r>
      <w:bookmarkStart w:name="_Toc119239434" w:id="292"/>
      <w:r>
        <w:rPr>
          <w:color w:val="000000"/>
          <w:szCs w:val="24"/>
        </w:rPr>
        <w:instrText>13.3</w:instrText>
      </w:r>
      <w:r>
        <w:rPr>
          <w:color w:val="000000"/>
          <w:szCs w:val="24"/>
        </w:rPr>
        <w:tab/>
        <w:instrText>No Termination Pending Dispute Resolution</w:instrText>
      </w:r>
      <w:bookmarkEnd w:id="292"/>
      <w:r>
        <w:rPr>
          <w:color w:val="000000"/>
          <w:szCs w:val="24"/>
        </w:rPr>
        <w:instrText>” \f C \l 2</w:instrText>
      </w:r>
      <w:r>
        <w:rPr>
          <w:color w:val="000000"/>
          <w:szCs w:val="24"/>
        </w:rPr>
        <w:fldChar w:fldCharType="end"/>
      </w:r>
      <w:r>
        <w:t xml:space="preserve">.  Notwithstanding </w:t>
      </w:r>
      <w:r>
        <w:rPr>
          <w:u w:val="single"/>
        </w:rPr>
        <w:t>Section 12.1</w:t>
      </w:r>
      <w:r>
        <w:t xml:space="preserve"> or </w:t>
      </w:r>
      <w:r>
        <w:rPr>
          <w:u w:val="single"/>
        </w:rPr>
        <w:t>Section 12.3</w:t>
      </w:r>
      <w:r>
        <w:t xml:space="preserve">  to the contrary:</w:t>
      </w:r>
      <w:bookmarkEnd w:id="290"/>
      <w:bookmarkEnd w:id="291"/>
      <w:r>
        <w:t xml:space="preserve"> </w:t>
      </w:r>
    </w:p>
    <w:p w:rsidR="00DB646C" w:rsidRDefault="00DB646C" w14:paraId="614AB30C" w14:textId="77777777">
      <w:pPr>
        <w:pStyle w:val="ArticleL3"/>
        <w:keepNext w:val="0"/>
        <w:suppressAutoHyphens/>
      </w:pPr>
      <w:r>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Pr>
          <w:u w:val="single"/>
        </w:rPr>
        <w:t>Section 13.1</w:t>
      </w:r>
      <w:r>
        <w:t xml:space="preserve">, and (3) the owed amount (if any) is paid within </w:t>
      </w:r>
      <w:r w:rsidR="00F73B9A">
        <w:t>ten (</w:t>
      </w:r>
      <w:r>
        <w:t>10</w:t>
      </w:r>
      <w:r w:rsidR="00F73B9A">
        <w:t>)</w:t>
      </w:r>
      <w:r>
        <w:t xml:space="preserve"> Business Days after all dispute resolution mechanisms are completed with respect thereto.</w:t>
      </w:r>
    </w:p>
    <w:p w:rsidR="00DB646C" w:rsidRDefault="00DB646C" w14:paraId="09C3C8DA" w14:textId="77777777">
      <w:pPr>
        <w:pStyle w:val="ArticleL3"/>
        <w:keepNext w:val="0"/>
        <w:suppressAutoHyphens/>
        <w:spacing w:after="160"/>
      </w:pPr>
      <w:r>
        <w:lastRenderedPageBreak/>
        <w:t xml:space="preserve">An Event of Default by Seller shall not be deemed to have occurred (and hence Company may not terminate this PPA) for failure by Seller to pay any amount(s) allegedly due totaling $100,000 or more, if </w:t>
      </w:r>
    </w:p>
    <w:p w:rsidR="00DB646C" w:rsidRDefault="00DB646C" w14:paraId="36FCFF7B" w14:textId="77777777">
      <w:pPr>
        <w:pStyle w:val="ArticleL4"/>
        <w:keepNext w:val="0"/>
        <w:suppressAutoHyphens/>
        <w:spacing w:after="160"/>
        <w:ind w:left="360" w:firstLine="1800"/>
      </w:pPr>
      <w:r>
        <w:t>such amount(s) are disputed by Seller in good faith;</w:t>
      </w:r>
    </w:p>
    <w:p w:rsidR="00DB646C" w:rsidRDefault="00DB646C" w14:paraId="22E1D293" w14:textId="77777777">
      <w:pPr>
        <w:pStyle w:val="ArticleL4"/>
        <w:keepNext w:val="0"/>
        <w:suppressAutoHyphens/>
        <w:spacing w:after="160"/>
        <w:ind w:left="360" w:firstLine="1800"/>
      </w:pPr>
      <w:r>
        <w:t xml:space="preserve">Seller promptly commences and diligently pursues resolution of the Dispute pursuant to </w:t>
      </w:r>
      <w:r>
        <w:rPr>
          <w:u w:val="single"/>
        </w:rPr>
        <w:t>Section 13.1</w:t>
      </w:r>
      <w:r>
        <w:t xml:space="preserve">; </w:t>
      </w:r>
    </w:p>
    <w:p w:rsidR="00DB646C" w:rsidRDefault="00DB646C" w14:paraId="4C58106B" w14:textId="77777777">
      <w:pPr>
        <w:pStyle w:val="ArticleL4"/>
        <w:keepNext w:val="0"/>
        <w:suppressAutoHyphens/>
        <w:spacing w:after="160"/>
        <w:ind w:left="360" w:firstLine="1800"/>
      </w:pPr>
      <w:r>
        <w:t>Seller either holds an Investment Grade Credit Rating, or posts cash collateral to secure its obligations (if any) with respect to the disputed amount(s), in an amount equal to the amount(s) in dispute, under a mutually agreeable third-party escrow agreement, in addition to the Security Fund;  and</w:t>
      </w:r>
    </w:p>
    <w:p w:rsidR="00DB646C" w:rsidRDefault="00DB646C" w14:paraId="697AA97E" w14:textId="77777777">
      <w:pPr>
        <w:pStyle w:val="ArticleL4"/>
        <w:keepNext w:val="0"/>
        <w:suppressAutoHyphens/>
        <w:ind w:left="360" w:firstLine="1800"/>
      </w:pPr>
      <w:r>
        <w:t xml:space="preserve">the owed amount (if any) is paid by Seller within </w:t>
      </w:r>
      <w:r w:rsidR="00F73B9A">
        <w:t>ten (</w:t>
      </w:r>
      <w:r>
        <w:t>10</w:t>
      </w:r>
      <w:r w:rsidR="00F73B9A">
        <w:t>)</w:t>
      </w:r>
      <w:r>
        <w:t xml:space="preserve"> Business Days after all dispute resolution mechanisms are completed with respect thereto.</w:t>
      </w:r>
    </w:p>
    <w:p w:rsidR="00DB646C" w:rsidRDefault="00DB646C" w14:paraId="21C531B3" w14:textId="77777777">
      <w:pPr>
        <w:pStyle w:val="ArticleL3"/>
        <w:keepNext w:val="0"/>
        <w:suppressAutoHyphens/>
        <w:spacing w:after="160"/>
      </w:pPr>
      <w:r>
        <w:t xml:space="preserve">An Event of Default by Company shall not be deemed to have occurred (and hence Seller may not terminate this PPA) for failure by Company to pay any amount(s) allegedly due totaling $100,000 or more, if </w:t>
      </w:r>
    </w:p>
    <w:p w:rsidR="00DB646C" w:rsidRDefault="00DB646C" w14:paraId="25105B39" w14:textId="77777777">
      <w:pPr>
        <w:pStyle w:val="ArticleL4"/>
        <w:keepNext w:val="0"/>
        <w:suppressAutoHyphens/>
        <w:spacing w:after="160"/>
        <w:ind w:left="360" w:firstLine="1800"/>
      </w:pPr>
      <w:r>
        <w:t>such amount(s) are disputed by Company in good faith;</w:t>
      </w:r>
    </w:p>
    <w:p w:rsidR="00DB646C" w:rsidRDefault="00DB646C" w14:paraId="7F886036" w14:textId="77777777">
      <w:pPr>
        <w:pStyle w:val="ArticleL4"/>
        <w:keepNext w:val="0"/>
        <w:suppressAutoHyphens/>
        <w:spacing w:after="160"/>
        <w:ind w:left="360" w:firstLine="1800"/>
      </w:pPr>
      <w:r>
        <w:t xml:space="preserve">Company promptly commences and diligently pursues resolution of the Dispute pursuant to </w:t>
      </w:r>
      <w:r>
        <w:rPr>
          <w:u w:val="single"/>
        </w:rPr>
        <w:t>Section 13.1</w:t>
      </w:r>
      <w:r>
        <w:t xml:space="preserve">; </w:t>
      </w:r>
    </w:p>
    <w:p w:rsidR="00DB646C" w:rsidRDefault="00DB646C" w14:paraId="2DDFF4E6" w14:textId="77777777">
      <w:pPr>
        <w:pStyle w:val="ArticleL4"/>
        <w:keepNext w:val="0"/>
        <w:suppressAutoHyphens/>
        <w:spacing w:after="160"/>
        <w:ind w:left="360" w:firstLine="1800"/>
      </w:pPr>
      <w:r>
        <w:t>Company either holds an Investment Grade Credit Rating, or posts cash collateral to secure its obligations (if any) with respect to the disputed amount(s), in an amount equal to the amount(s) in dispute, under a mutually agreeable third-party escrow and account control agreement;  and</w:t>
      </w:r>
    </w:p>
    <w:p w:rsidR="00DB646C" w:rsidRDefault="00DB646C" w14:paraId="03C2EA02" w14:textId="77777777">
      <w:pPr>
        <w:pStyle w:val="ArticleL4"/>
        <w:keepNext w:val="0"/>
        <w:suppressAutoHyphens/>
        <w:ind w:left="360" w:firstLine="1800"/>
      </w:pPr>
      <w:r>
        <w:t xml:space="preserve">the owed amount (if any) is paid by Company within </w:t>
      </w:r>
      <w:r w:rsidR="00F73B9A">
        <w:t>ten (</w:t>
      </w:r>
      <w:r>
        <w:t>10</w:t>
      </w:r>
      <w:r w:rsidR="00F73B9A">
        <w:t>)</w:t>
      </w:r>
      <w:r>
        <w:t xml:space="preserve"> Business Days after all dispute resolution mechanisms are completed with respect thereto.</w:t>
      </w:r>
    </w:p>
    <w:p w:rsidR="00DB646C" w:rsidRDefault="00DB646C" w14:paraId="67980905" w14:textId="77777777">
      <w:pPr>
        <w:pStyle w:val="ArticleL2"/>
        <w:keepNext w:val="0"/>
        <w:suppressAutoHyphens/>
      </w:pPr>
      <w:bookmarkStart w:name="_Toc433954021" w:id="293"/>
      <w:bookmarkStart w:name="_Toc433954179" w:id="294"/>
      <w:r>
        <w:rPr>
          <w:u w:val="single"/>
        </w:rPr>
        <w:t>Governing Law</w:t>
      </w:r>
      <w:r>
        <w:rPr>
          <w:color w:val="000000"/>
          <w:szCs w:val="24"/>
        </w:rPr>
        <w:fldChar w:fldCharType="begin"/>
      </w:r>
      <w:r>
        <w:rPr>
          <w:color w:val="000000"/>
          <w:szCs w:val="24"/>
        </w:rPr>
        <w:instrText>tc "</w:instrText>
      </w:r>
      <w:bookmarkStart w:name="_Toc119239435" w:id="295"/>
      <w:r>
        <w:rPr>
          <w:color w:val="000000"/>
          <w:szCs w:val="24"/>
        </w:rPr>
        <w:instrText>13.4</w:instrText>
      </w:r>
      <w:r>
        <w:rPr>
          <w:color w:val="000000"/>
          <w:szCs w:val="24"/>
        </w:rPr>
        <w:tab/>
        <w:instrText>Governing Law</w:instrText>
      </w:r>
      <w:bookmarkEnd w:id="295"/>
      <w:r>
        <w:rPr>
          <w:color w:val="000000"/>
          <w:szCs w:val="24"/>
        </w:rPr>
        <w:instrText>” \f C \l 2</w:instrText>
      </w:r>
      <w:r>
        <w:rPr>
          <w:color w:val="000000"/>
          <w:szCs w:val="24"/>
        </w:rPr>
        <w:fldChar w:fldCharType="end"/>
      </w:r>
      <w:r>
        <w:t xml:space="preserve">.  The interpretation and performance of this PPA and all actions related hereto (whether sounding in contract, tort or otherwise), shall be governed and construed in accordance with the laws of the State of </w:t>
      </w:r>
      <w:r w:rsidRPr="00011EB0" w:rsidR="00D87E41">
        <w:rPr>
          <w:iCs/>
        </w:rPr>
        <w:t>Colorado</w:t>
      </w:r>
      <w:r w:rsidR="00D87E41">
        <w:rPr>
          <w:iCs/>
          <w:color w:val="FF0000"/>
        </w:rPr>
        <w:t xml:space="preserve"> </w:t>
      </w:r>
      <w:r>
        <w:t>exclusive of conflict of laws principles.</w:t>
      </w:r>
      <w:bookmarkEnd w:id="293"/>
      <w:bookmarkEnd w:id="294"/>
      <w:r>
        <w:t xml:space="preserve">  </w:t>
      </w:r>
    </w:p>
    <w:p w:rsidR="00DB646C" w:rsidRDefault="00DB646C" w14:paraId="4E9EEACB" w14:textId="77777777">
      <w:pPr>
        <w:pStyle w:val="ArticleL2"/>
        <w:keepNext w:val="0"/>
        <w:suppressAutoHyphens/>
        <w:spacing w:after="100"/>
      </w:pPr>
      <w:bookmarkStart w:name="_Toc433954022" w:id="296"/>
      <w:bookmarkStart w:name="_Toc433954180" w:id="297"/>
      <w:r>
        <w:rPr>
          <w:u w:val="single"/>
        </w:rPr>
        <w:t>Venue</w:t>
      </w:r>
      <w:r>
        <w:rPr>
          <w:color w:val="000000"/>
          <w:szCs w:val="24"/>
        </w:rPr>
        <w:fldChar w:fldCharType="begin"/>
      </w:r>
      <w:r>
        <w:rPr>
          <w:color w:val="000000"/>
          <w:szCs w:val="24"/>
        </w:rPr>
        <w:instrText>tc "</w:instrText>
      </w:r>
      <w:bookmarkStart w:name="_Toc119239436" w:id="298"/>
      <w:r>
        <w:rPr>
          <w:color w:val="000000"/>
          <w:szCs w:val="24"/>
        </w:rPr>
        <w:instrText>13.5</w:instrText>
      </w:r>
      <w:r>
        <w:rPr>
          <w:color w:val="000000"/>
          <w:szCs w:val="24"/>
        </w:rPr>
        <w:tab/>
        <w:instrText>Venue</w:instrText>
      </w:r>
      <w:bookmarkEnd w:id="298"/>
      <w:r>
        <w:rPr>
          <w:color w:val="000000"/>
          <w:szCs w:val="24"/>
        </w:rPr>
        <w:instrText>” \f C \l 2</w:instrText>
      </w:r>
      <w:r>
        <w:rPr>
          <w:color w:val="000000"/>
          <w:szCs w:val="24"/>
        </w:rPr>
        <w:fldChar w:fldCharType="end"/>
      </w:r>
      <w:r>
        <w:t xml:space="preserve">.  The Parties submit to the exclusive jurisdiction of the state courts of the State of </w:t>
      </w:r>
      <w:r w:rsidR="00D87E41">
        <w:t xml:space="preserve">Colorado </w:t>
      </w:r>
      <w:r>
        <w:t xml:space="preserve">for purposes of resolving any Dispute hereunder, except as provided in </w:t>
      </w:r>
      <w:r>
        <w:rPr>
          <w:u w:val="single"/>
        </w:rPr>
        <w:t>Section 19.3</w:t>
      </w:r>
      <w:r w:rsidR="00B512F9">
        <w:t>.</w:t>
      </w:r>
      <w:r>
        <w:t xml:space="preserve"> </w:t>
      </w:r>
      <w:r w:rsidR="004D2C7E">
        <w:t xml:space="preserve"> </w:t>
      </w:r>
      <w:r>
        <w:t>Venue for any court proceedings shall lie exclusively in</w:t>
      </w:r>
      <w:bookmarkEnd w:id="296"/>
      <w:bookmarkEnd w:id="297"/>
      <w:r>
        <w:t xml:space="preserve"> </w:t>
      </w:r>
    </w:p>
    <w:p w:rsidR="00DB646C" w:rsidP="00011EB0" w:rsidRDefault="00DB646C" w14:paraId="41A24FC1" w14:textId="77777777">
      <w:pPr>
        <w:pStyle w:val="ArticleL2"/>
        <w:keepNext w:val="0"/>
        <w:numPr>
          <w:ilvl w:val="0"/>
          <w:numId w:val="0"/>
        </w:numPr>
        <w:suppressAutoHyphens/>
        <w:spacing w:after="100"/>
        <w:ind w:left="1260" w:hanging="900"/>
      </w:pPr>
      <w:bookmarkStart w:name="_Toc433954023" w:id="299"/>
      <w:bookmarkStart w:name="_Toc433954181" w:id="300"/>
      <w:r w:rsidRPr="00932734">
        <w:rPr>
          <w:szCs w:val="24"/>
        </w:rPr>
        <w:t xml:space="preserve"> </w:t>
      </w:r>
      <w:r w:rsidRPr="00932734">
        <w:rPr>
          <w:szCs w:val="24"/>
        </w:rPr>
        <w:tab/>
        <w:t>the Colorado District Court for the City and County of Denver or, if jurisdictionally available, the U.S. District Court for the District of Colorado.</w:t>
      </w:r>
      <w:bookmarkEnd w:id="299"/>
      <w:bookmarkEnd w:id="300"/>
      <w:r>
        <w:fldChar w:fldCharType="begin"/>
      </w:r>
      <w:r>
        <w:instrText xml:space="preserve"> TC </w:instrText>
      </w:r>
      <w:r>
        <w:fldChar w:fldCharType="end"/>
      </w:r>
    </w:p>
    <w:p w:rsidR="00DB646C" w:rsidRDefault="00DB646C" w14:paraId="0ADA6912" w14:textId="77777777">
      <w:pPr>
        <w:pStyle w:val="ArticleL2"/>
        <w:keepNext w:val="0"/>
        <w:suppressAutoHyphens/>
        <w:spacing w:after="360"/>
      </w:pPr>
      <w:bookmarkStart w:name="_Toc433954026" w:id="301"/>
      <w:bookmarkStart w:name="_Toc433954184" w:id="302"/>
      <w:r>
        <w:rPr>
          <w:u w:val="single"/>
        </w:rPr>
        <w:t>Waiver of Jury Trial</w:t>
      </w:r>
      <w:r>
        <w:rPr>
          <w:color w:val="000000"/>
          <w:szCs w:val="24"/>
        </w:rPr>
        <w:fldChar w:fldCharType="begin"/>
      </w:r>
      <w:r>
        <w:rPr>
          <w:color w:val="000000"/>
          <w:szCs w:val="24"/>
        </w:rPr>
        <w:instrText>tc "</w:instrText>
      </w:r>
      <w:bookmarkStart w:name="_Toc119239437" w:id="303"/>
      <w:r>
        <w:rPr>
          <w:color w:val="000000"/>
          <w:szCs w:val="24"/>
        </w:rPr>
        <w:instrText>13.6</w:instrText>
      </w:r>
      <w:r>
        <w:rPr>
          <w:color w:val="000000"/>
          <w:szCs w:val="24"/>
        </w:rPr>
        <w:tab/>
        <w:instrText>Waiver of Jury Trial</w:instrText>
      </w:r>
      <w:bookmarkEnd w:id="303"/>
      <w:r>
        <w:rPr>
          <w:color w:val="000000"/>
          <w:szCs w:val="24"/>
        </w:rPr>
        <w:instrText>” \f C \l 2</w:instrText>
      </w:r>
      <w:r>
        <w:rPr>
          <w:color w:val="000000"/>
          <w:szCs w:val="24"/>
        </w:rPr>
        <w:fldChar w:fldCharType="end"/>
      </w:r>
      <w:r>
        <w:t xml:space="preserve">.  </w:t>
      </w:r>
      <w:r>
        <w:rPr>
          <w:b/>
        </w:rPr>
        <w:t>Seller and Company each hereby knowingly, voluntarily and intentionally waive any rights they may have to a trial by jury</w:t>
      </w:r>
      <w:r>
        <w:t xml:space="preserve"> in respect of any litigation based hereon, or arising out of, under, or in connection with, this </w:t>
      </w:r>
      <w:r>
        <w:lastRenderedPageBreak/>
        <w:t xml:space="preserve">PPA or any course of conduct, course of dealing, statements (whether oral or written) or actions of Seller and Company related hereto and expressly agree to have any Disputes be adjudicated by a judge of the court having jurisdiction, without a jury, subject only to </w:t>
      </w:r>
      <w:r>
        <w:rPr>
          <w:u w:val="single"/>
        </w:rPr>
        <w:t>Section</w:t>
      </w:r>
      <w:r w:rsidR="00D87E41">
        <w:t xml:space="preserve"> </w:t>
      </w:r>
      <w:r>
        <w:rPr>
          <w:u w:val="single"/>
        </w:rPr>
        <w:t>19.3</w:t>
      </w:r>
      <w:r w:rsidR="00D87E41">
        <w:t>.</w:t>
      </w:r>
      <w:bookmarkEnd w:id="301"/>
      <w:bookmarkEnd w:id="302"/>
      <w:r>
        <w:fldChar w:fldCharType="begin"/>
      </w:r>
      <w:r>
        <w:instrText xml:space="preserve"> TC </w:instrText>
      </w:r>
      <w:r>
        <w:fldChar w:fldCharType="end"/>
      </w:r>
      <w:bookmarkEnd w:id="282"/>
    </w:p>
    <w:p w:rsidR="00DB646C" w:rsidRDefault="00DB646C" w14:paraId="77FD95BA" w14:textId="77777777">
      <w:pPr>
        <w:pStyle w:val="ArticleL1"/>
        <w:suppressAutoHyphens/>
        <w:spacing w:after="160"/>
      </w:pPr>
      <w:bookmarkStart w:name="_Toc288027288" w:id="304"/>
      <w:bookmarkStart w:name="_Toc433954027" w:id="305"/>
      <w:bookmarkStart w:name="_Toc433954185" w:id="306"/>
      <w:r>
        <w:t>Force Majeure</w:t>
      </w:r>
      <w:bookmarkEnd w:id="304"/>
      <w:bookmarkEnd w:id="305"/>
      <w:bookmarkEnd w:id="306"/>
      <w:r>
        <w:rPr>
          <w:color w:val="000000"/>
          <w:szCs w:val="24"/>
        </w:rPr>
        <w:fldChar w:fldCharType="begin"/>
      </w:r>
      <w:r>
        <w:rPr>
          <w:color w:val="000000"/>
          <w:szCs w:val="24"/>
        </w:rPr>
        <w:instrText>tc "</w:instrText>
      </w:r>
      <w:bookmarkStart w:name="_Toc119239438" w:id="307"/>
      <w:r>
        <w:rPr>
          <w:color w:val="000000"/>
          <w:szCs w:val="24"/>
        </w:rPr>
        <w:instrText>Article 14 – Force Majeure</w:instrText>
      </w:r>
      <w:bookmarkEnd w:id="307"/>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5665F7A1" w14:textId="77777777">
      <w:pPr>
        <w:pStyle w:val="ArticleL2"/>
        <w:keepNext w:val="0"/>
        <w:suppressAutoHyphens/>
        <w:spacing w:after="120"/>
      </w:pPr>
      <w:bookmarkStart w:name="_Toc433954028" w:id="308"/>
      <w:bookmarkStart w:name="_Toc433954186" w:id="309"/>
      <w:bookmarkStart w:name="_Toc288027289" w:id="310"/>
      <w:r>
        <w:rPr>
          <w:u w:val="single"/>
        </w:rPr>
        <w:t>Definition</w:t>
      </w:r>
      <w:r>
        <w:rPr>
          <w:color w:val="000000"/>
          <w:szCs w:val="24"/>
        </w:rPr>
        <w:fldChar w:fldCharType="begin"/>
      </w:r>
      <w:r>
        <w:rPr>
          <w:color w:val="000000"/>
          <w:szCs w:val="24"/>
        </w:rPr>
        <w:instrText>tc "</w:instrText>
      </w:r>
      <w:bookmarkStart w:name="_Toc119239439" w:id="311"/>
      <w:r>
        <w:rPr>
          <w:color w:val="000000"/>
          <w:szCs w:val="24"/>
        </w:rPr>
        <w:instrText>14.1</w:instrText>
      </w:r>
      <w:r>
        <w:rPr>
          <w:color w:val="000000"/>
          <w:szCs w:val="24"/>
        </w:rPr>
        <w:tab/>
        <w:instrText>Definition</w:instrText>
      </w:r>
      <w:bookmarkEnd w:id="311"/>
      <w:r>
        <w:rPr>
          <w:color w:val="000000"/>
          <w:szCs w:val="24"/>
        </w:rPr>
        <w:instrText>” \f C \l 2</w:instrText>
      </w:r>
      <w:r>
        <w:rPr>
          <w:color w:val="000000"/>
          <w:szCs w:val="24"/>
        </w:rPr>
        <w:fldChar w:fldCharType="end"/>
      </w:r>
      <w:r>
        <w:t>.  For purposes hereof, “</w:t>
      </w:r>
      <w:r>
        <w:rPr>
          <w:u w:val="single"/>
        </w:rPr>
        <w:t>Force Majeure</w:t>
      </w:r>
      <w:r>
        <w:t xml:space="preserve">” means an event or circumstance that prevents a Party from performing its obligations under this PPA, which event or circumstance (i) was not anticipated as of the </w:t>
      </w:r>
      <w:r w:rsidR="000659DF">
        <w:t>E</w:t>
      </w:r>
      <w:r w:rsidR="00C6048D">
        <w:t>ffective Date</w:t>
      </w:r>
      <w:r>
        <w:t>, (ii) is not within the control of or the result of the fault or negligence of the Party claiming excuse, and (iii) which by exercise of due diligence and foresight could not reasonably have been avoided</w:t>
      </w:r>
      <w:r w:rsidR="00C6048D">
        <w:t xml:space="preserve">.  By way of example, only, “Force Majeure” includes any delay or failure by the Transmission authority to perform its obligations under the Interconnection Agreement.  Force Majeure shall </w:t>
      </w:r>
      <w:r w:rsidR="00C6048D">
        <w:rPr>
          <w:u w:val="single"/>
        </w:rPr>
        <w:t>not</w:t>
      </w:r>
      <w:r w:rsidR="00C6048D">
        <w:t xml:space="preserve"> include:</w:t>
      </w:r>
      <w:bookmarkEnd w:id="308"/>
      <w:bookmarkEnd w:id="309"/>
      <w:r>
        <w:t xml:space="preserve"> </w:t>
      </w:r>
    </w:p>
    <w:p w:rsidR="00DB646C" w:rsidP="00C336CF" w:rsidRDefault="00DB646C" w14:paraId="20D9CD75" w14:textId="77777777">
      <w:pPr>
        <w:pStyle w:val="ArticleL8"/>
        <w:keepNext w:val="0"/>
        <w:numPr>
          <w:ilvl w:val="7"/>
          <w:numId w:val="37"/>
        </w:numPr>
        <w:tabs>
          <w:tab w:val="left" w:pos="1620"/>
        </w:tabs>
        <w:suppressAutoHyphens/>
        <w:spacing w:after="160"/>
        <w:ind w:left="1627" w:hanging="547"/>
        <w:jc w:val="both"/>
      </w:pPr>
      <w:r>
        <w:t xml:space="preserve">inability, or excess cost, to procure any equipment necessary to perform this PPA; </w:t>
      </w:r>
    </w:p>
    <w:p w:rsidR="00DB646C" w:rsidP="00C336CF" w:rsidRDefault="00DB646C" w14:paraId="5EABBF8B" w14:textId="77777777">
      <w:pPr>
        <w:pStyle w:val="ArticleL8"/>
        <w:keepNext w:val="0"/>
        <w:numPr>
          <w:ilvl w:val="7"/>
          <w:numId w:val="37"/>
        </w:numPr>
        <w:tabs>
          <w:tab w:val="left" w:pos="1620"/>
        </w:tabs>
        <w:suppressAutoHyphens/>
        <w:spacing w:after="160"/>
        <w:ind w:left="1627" w:hanging="547"/>
        <w:jc w:val="both"/>
      </w:pPr>
      <w:r>
        <w:t xml:space="preserve">acts or omissions of a third party (including vendors and contractors to Seller), unless such acts or omissions are themselves excused by reason of Force Majeure; </w:t>
      </w:r>
    </w:p>
    <w:p w:rsidR="00DB646C" w:rsidP="00C336CF" w:rsidRDefault="00DB646C" w14:paraId="7DE0209E" w14:textId="77777777">
      <w:pPr>
        <w:pStyle w:val="ArticleL8"/>
        <w:keepNext w:val="0"/>
        <w:numPr>
          <w:ilvl w:val="7"/>
          <w:numId w:val="37"/>
        </w:numPr>
        <w:tabs>
          <w:tab w:val="left" w:pos="1620"/>
        </w:tabs>
        <w:suppressAutoHyphens/>
        <w:spacing w:after="160"/>
        <w:ind w:left="1627" w:hanging="547"/>
        <w:jc w:val="both"/>
      </w:pPr>
      <w:r>
        <w:t xml:space="preserve">failure timely to apply for, or diligently pursue, the Permits set forth on </w:t>
      </w:r>
      <w:r>
        <w:rPr>
          <w:u w:val="single"/>
        </w:rPr>
        <w:t>Exhibit F – Seller’s Needed Permits</w:t>
      </w:r>
      <w:r>
        <w:t xml:space="preserve"> hereto;</w:t>
      </w:r>
    </w:p>
    <w:p w:rsidR="00DB646C" w:rsidP="00C336CF" w:rsidRDefault="00DB646C" w14:paraId="1A504789" w14:textId="77777777">
      <w:pPr>
        <w:pStyle w:val="ArticleL8"/>
        <w:keepNext w:val="0"/>
        <w:numPr>
          <w:ilvl w:val="7"/>
          <w:numId w:val="37"/>
        </w:numPr>
        <w:tabs>
          <w:tab w:val="left" w:pos="1620"/>
        </w:tabs>
        <w:suppressAutoHyphens/>
        <w:spacing w:after="160"/>
        <w:ind w:left="1627" w:hanging="547"/>
        <w:jc w:val="both"/>
      </w:pPr>
      <w:r>
        <w:t xml:space="preserve">mechanical or equipment breakdown or inability to operate, attributable to circumstances occurring within design criteria and normal operating tolerances of similar equipment; </w:t>
      </w:r>
    </w:p>
    <w:p w:rsidR="00DB646C" w:rsidP="00C336CF" w:rsidRDefault="00DB646C" w14:paraId="14D5093F" w14:textId="77777777">
      <w:pPr>
        <w:pStyle w:val="ArticleL8"/>
        <w:keepNext w:val="0"/>
        <w:numPr>
          <w:ilvl w:val="7"/>
          <w:numId w:val="37"/>
        </w:numPr>
        <w:tabs>
          <w:tab w:val="left" w:pos="1620"/>
        </w:tabs>
        <w:suppressAutoHyphens/>
        <w:spacing w:after="160"/>
        <w:ind w:left="1627" w:hanging="547"/>
        <w:jc w:val="both"/>
      </w:pPr>
      <w:r>
        <w:t>Environmental Contamination at the Site;</w:t>
      </w:r>
    </w:p>
    <w:p w:rsidR="00DB646C" w:rsidP="00C336CF" w:rsidRDefault="00DB646C" w14:paraId="4BD06B63" w14:textId="77777777">
      <w:pPr>
        <w:pStyle w:val="ArticleL8"/>
        <w:keepNext w:val="0"/>
        <w:numPr>
          <w:ilvl w:val="7"/>
          <w:numId w:val="37"/>
        </w:numPr>
        <w:tabs>
          <w:tab w:val="left" w:pos="1620"/>
        </w:tabs>
        <w:suppressAutoHyphens/>
        <w:spacing w:after="160"/>
        <w:ind w:left="1627" w:hanging="547"/>
        <w:jc w:val="both"/>
      </w:pPr>
      <w:r>
        <w:t xml:space="preserve">changes in market conditions; </w:t>
      </w:r>
    </w:p>
    <w:p w:rsidR="00DB646C" w:rsidP="00C336CF" w:rsidRDefault="00DB646C" w14:paraId="15B482F8" w14:textId="77777777">
      <w:pPr>
        <w:pStyle w:val="ArticleL8"/>
        <w:keepNext w:val="0"/>
        <w:numPr>
          <w:ilvl w:val="7"/>
          <w:numId w:val="37"/>
        </w:numPr>
        <w:tabs>
          <w:tab w:val="left" w:pos="1620"/>
        </w:tabs>
        <w:suppressAutoHyphens/>
        <w:spacing w:after="160"/>
        <w:ind w:left="1627" w:hanging="547"/>
        <w:jc w:val="both"/>
      </w:pPr>
      <w:r>
        <w:t xml:space="preserve">changes of law; or </w:t>
      </w:r>
    </w:p>
    <w:p w:rsidR="00DB646C" w:rsidP="00C336CF" w:rsidRDefault="00DB646C" w14:paraId="49111AF1" w14:textId="77777777">
      <w:pPr>
        <w:pStyle w:val="ArticleL8"/>
        <w:keepNext w:val="0"/>
        <w:numPr>
          <w:ilvl w:val="7"/>
          <w:numId w:val="37"/>
        </w:numPr>
        <w:tabs>
          <w:tab w:val="left" w:pos="1620"/>
        </w:tabs>
        <w:suppressAutoHyphens/>
        <w:spacing w:after="160"/>
        <w:ind w:left="1627" w:hanging="547"/>
        <w:jc w:val="both"/>
      </w:pPr>
      <w:r>
        <w:t xml:space="preserve">labor strikes, slowdowns, work stoppages, or other labor disruptions. </w:t>
      </w:r>
    </w:p>
    <w:p w:rsidR="00DB646C" w:rsidRDefault="00DB646C" w14:paraId="304367E4" w14:textId="77777777">
      <w:pPr>
        <w:pStyle w:val="ArticleL2"/>
        <w:keepNext w:val="0"/>
        <w:suppressAutoHyphens/>
      </w:pPr>
      <w:bookmarkStart w:name="_Toc433954030" w:id="312"/>
      <w:bookmarkStart w:name="_Toc433954188" w:id="313"/>
      <w:r>
        <w:rPr>
          <w:u w:val="single"/>
        </w:rPr>
        <w:t>Applicability of Force Majeure</w:t>
      </w:r>
      <w:r>
        <w:rPr>
          <w:color w:val="000000"/>
          <w:szCs w:val="24"/>
        </w:rPr>
        <w:fldChar w:fldCharType="begin"/>
      </w:r>
      <w:r>
        <w:rPr>
          <w:color w:val="000000"/>
          <w:szCs w:val="24"/>
        </w:rPr>
        <w:instrText>tc "</w:instrText>
      </w:r>
      <w:bookmarkStart w:name="_Toc119239440" w:id="314"/>
      <w:r>
        <w:rPr>
          <w:color w:val="000000"/>
          <w:szCs w:val="24"/>
        </w:rPr>
        <w:instrText>14.2</w:instrText>
      </w:r>
      <w:r>
        <w:rPr>
          <w:color w:val="000000"/>
          <w:szCs w:val="24"/>
        </w:rPr>
        <w:tab/>
        <w:instrText>Applicability of Force Majeure</w:instrText>
      </w:r>
      <w:bookmarkEnd w:id="314"/>
      <w:r>
        <w:rPr>
          <w:color w:val="000000"/>
          <w:szCs w:val="24"/>
        </w:rPr>
        <w:instrText>” \f C \l 2</w:instrText>
      </w:r>
      <w:r>
        <w:rPr>
          <w:color w:val="000000"/>
          <w:szCs w:val="24"/>
        </w:rPr>
        <w:fldChar w:fldCharType="end"/>
      </w:r>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Pr>
          <w:i/>
        </w:rPr>
        <w:t xml:space="preserve">provided, however, </w:t>
      </w:r>
      <w:r>
        <w:t>that:  (i) such Party gives prompt notice describing the circumstances and impact of the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310"/>
      <w:bookmarkEnd w:id="312"/>
      <w:bookmarkEnd w:id="313"/>
    </w:p>
    <w:p w:rsidR="00DB646C" w:rsidRDefault="00DB646C" w14:paraId="24F57597" w14:textId="77777777">
      <w:pPr>
        <w:pStyle w:val="ArticleL2"/>
        <w:suppressAutoHyphens/>
      </w:pPr>
      <w:bookmarkStart w:name="_Toc433954031" w:id="315"/>
      <w:bookmarkStart w:name="_Toc433954189" w:id="316"/>
      <w:bookmarkStart w:name="_Toc288027290" w:id="317"/>
      <w:r>
        <w:rPr>
          <w:u w:val="single"/>
        </w:rPr>
        <w:lastRenderedPageBreak/>
        <w:t>Limitations on Effect of Force Majeure</w:t>
      </w:r>
      <w:r>
        <w:rPr>
          <w:color w:val="000000"/>
          <w:szCs w:val="24"/>
        </w:rPr>
        <w:fldChar w:fldCharType="begin"/>
      </w:r>
      <w:r>
        <w:rPr>
          <w:color w:val="000000"/>
          <w:szCs w:val="24"/>
        </w:rPr>
        <w:instrText>tc "</w:instrText>
      </w:r>
      <w:bookmarkStart w:name="_Toc119239441" w:id="318"/>
      <w:r>
        <w:rPr>
          <w:color w:val="000000"/>
          <w:szCs w:val="24"/>
        </w:rPr>
        <w:instrText>14.3</w:instrText>
      </w:r>
      <w:r>
        <w:rPr>
          <w:color w:val="000000"/>
          <w:szCs w:val="24"/>
        </w:rPr>
        <w:tab/>
        <w:instrText>Limitations on Effect of Force Majeure</w:instrText>
      </w:r>
      <w:bookmarkEnd w:id="318"/>
      <w:r>
        <w:rPr>
          <w:color w:val="000000"/>
          <w:szCs w:val="24"/>
        </w:rPr>
        <w:instrText>” \f C \l 2</w:instrText>
      </w:r>
      <w:r>
        <w:rPr>
          <w:color w:val="000000"/>
          <w:szCs w:val="24"/>
        </w:rPr>
        <w:fldChar w:fldCharType="end"/>
      </w:r>
      <w:r>
        <w:t>.</w:t>
      </w:r>
      <w:bookmarkEnd w:id="315"/>
      <w:bookmarkEnd w:id="316"/>
      <w:r>
        <w:t xml:space="preserve">  </w:t>
      </w:r>
      <w:bookmarkEnd w:id="317"/>
    </w:p>
    <w:p w:rsidR="00DB646C" w:rsidRDefault="00DB646C" w14:paraId="77ACDA93" w14:textId="77777777">
      <w:pPr>
        <w:pStyle w:val="ArticleL3"/>
        <w:keepNext w:val="0"/>
        <w:suppressAutoHyphens/>
      </w:pPr>
      <w:r>
        <w:t>Force Majeure shall only relieve a Party of such obligations as are actually precluded by the Force Majeure.</w:t>
      </w:r>
    </w:p>
    <w:p w:rsidR="00DB646C" w:rsidRDefault="00DB646C" w14:paraId="3D4A2680" w14:textId="77777777">
      <w:pPr>
        <w:pStyle w:val="ArticleL3"/>
        <w:keepNext w:val="0"/>
        <w:suppressAutoHyphens/>
      </w:pPr>
      <w:r>
        <w:t xml:space="preserve">In no event will the existence of Force Majeure extend this PPA beyond its stated Term.  </w:t>
      </w:r>
    </w:p>
    <w:p w:rsidR="00DB646C" w:rsidRDefault="00DB646C" w14:paraId="60B3C1F5" w14:textId="77777777">
      <w:pPr>
        <w:pStyle w:val="ArticleL3"/>
        <w:keepNext w:val="0"/>
        <w:suppressAutoHyphens/>
        <w:spacing w:after="360"/>
      </w:pPr>
      <w:bookmarkStart w:name="_Hlk46915006" w:id="319"/>
      <w:r>
        <w:t>If</w:t>
      </w:r>
      <w:r w:rsidR="001E1993">
        <w:t xml:space="preserve">, (i) prior to COD, </w:t>
      </w:r>
      <w:r>
        <w:t xml:space="preserve"> Force Majeure affecting Seller continues for a period of </w:t>
      </w:r>
      <w:r w:rsidR="00F73B9A">
        <w:t>ninety (</w:t>
      </w:r>
      <w:r>
        <w:t>90</w:t>
      </w:r>
      <w:r w:rsidR="00F73B9A">
        <w:t>)</w:t>
      </w:r>
      <w:r>
        <w:t xml:space="preserve"> consecutive Days or any </w:t>
      </w:r>
      <w:r w:rsidR="00F73B9A">
        <w:t>one</w:t>
      </w:r>
      <w:r w:rsidR="00391EE1">
        <w:t xml:space="preserve"> </w:t>
      </w:r>
      <w:r w:rsidR="00F73B9A">
        <w:t>hundred fifty (</w:t>
      </w:r>
      <w:r>
        <w:t>150</w:t>
      </w:r>
      <w:r w:rsidR="00F73B9A">
        <w:t>)</w:t>
      </w:r>
      <w:r>
        <w:t xml:space="preserve"> non-consecutive Days or </w:t>
      </w:r>
      <w:r w:rsidR="001E1993">
        <w:t xml:space="preserve">(ii) after COD Force Majeure affecting Seller continues for </w:t>
      </w:r>
      <w:r>
        <w:t xml:space="preserve">a period of </w:t>
      </w:r>
      <w:r w:rsidR="00F73B9A">
        <w:t>one</w:t>
      </w:r>
      <w:r w:rsidR="00391EE1">
        <w:t xml:space="preserve"> </w:t>
      </w:r>
      <w:r w:rsidR="00F73B9A">
        <w:t>hundred right (</w:t>
      </w:r>
      <w:r>
        <w:t>180</w:t>
      </w:r>
      <w:r w:rsidR="00F73B9A">
        <w:t>)</w:t>
      </w:r>
      <w:r>
        <w:t xml:space="preserve"> consecutive Days or any </w:t>
      </w:r>
      <w:r w:rsidR="00F73B9A">
        <w:t>two</w:t>
      </w:r>
      <w:r w:rsidR="00391EE1">
        <w:t xml:space="preserve"> </w:t>
      </w:r>
      <w:r w:rsidR="00F73B9A">
        <w:t>hundred seventy (</w:t>
      </w:r>
      <w:r>
        <w:t>270</w:t>
      </w:r>
      <w:r w:rsidR="00F73B9A">
        <w:t>)</w:t>
      </w:r>
      <w:r>
        <w:t xml:space="preserve"> non-consecutive Days </w:t>
      </w:r>
      <w:r w:rsidR="001E1993">
        <w:t xml:space="preserve">in any three consecutive Commercial Operation Years, </w:t>
      </w:r>
      <w:r>
        <w:t>Company may, at any time following the end of such period, terminate this PPA upon notice to Seller, without further obligation by either Party except as to costs and balances incurred prior to the effective date of such termination.</w:t>
      </w:r>
      <w:bookmarkEnd w:id="319"/>
    </w:p>
    <w:p w:rsidR="00DB646C" w:rsidRDefault="00DB646C" w14:paraId="6B24BC74" w14:textId="77777777">
      <w:pPr>
        <w:pStyle w:val="ArticleL1"/>
        <w:suppressAutoHyphens/>
        <w:spacing w:after="160"/>
      </w:pPr>
      <w:bookmarkStart w:name="_Toc288027292" w:id="320"/>
      <w:bookmarkStart w:name="_Toc433954032" w:id="321"/>
      <w:bookmarkStart w:name="_Toc433954190" w:id="322"/>
      <w:r>
        <w:t>Representations</w:t>
      </w:r>
      <w:r w:rsidR="002726F5">
        <w:t xml:space="preserve">, </w:t>
      </w:r>
      <w:r>
        <w:t>Warranties</w:t>
      </w:r>
      <w:bookmarkEnd w:id="320"/>
      <w:bookmarkEnd w:id="321"/>
      <w:bookmarkEnd w:id="322"/>
      <w:r>
        <w:rPr>
          <w:color w:val="000000"/>
          <w:szCs w:val="24"/>
        </w:rPr>
        <w:fldChar w:fldCharType="begin"/>
      </w:r>
      <w:r>
        <w:rPr>
          <w:color w:val="000000"/>
          <w:szCs w:val="24"/>
        </w:rPr>
        <w:instrText>tc "</w:instrText>
      </w:r>
      <w:bookmarkStart w:name="_Toc119239442" w:id="323"/>
      <w:r>
        <w:rPr>
          <w:color w:val="000000"/>
          <w:szCs w:val="24"/>
        </w:rPr>
        <w:instrText>Article 15 – Representations and Warranties</w:instrText>
      </w:r>
      <w:bookmarkEnd w:id="323"/>
      <w:r>
        <w:rPr>
          <w:color w:val="000000"/>
          <w:szCs w:val="24"/>
        </w:rPr>
        <w:instrText>” \f C \l 1</w:instrText>
      </w:r>
      <w:r>
        <w:rPr>
          <w:color w:val="000000"/>
          <w:szCs w:val="24"/>
        </w:rPr>
        <w:fldChar w:fldCharType="end"/>
      </w:r>
      <w:r w:rsidR="002726F5">
        <w:rPr>
          <w:color w:val="000000"/>
          <w:szCs w:val="24"/>
        </w:rPr>
        <w:t xml:space="preserve"> and Covenants</w:t>
      </w:r>
    </w:p>
    <w:p w:rsidR="00DB646C" w:rsidP="00855228" w:rsidRDefault="00DB646C" w14:paraId="7B5E8FEB" w14:textId="77777777">
      <w:pPr>
        <w:pStyle w:val="ArticleL3"/>
        <w:keepNext w:val="0"/>
        <w:suppressAutoHyphens/>
      </w:pPr>
      <w:bookmarkStart w:name="_Toc288027293" w:id="324"/>
      <w:bookmarkStart w:name="_Toc433954033" w:id="325"/>
      <w:bookmarkStart w:name="_Toc433954191" w:id="326"/>
      <w:r>
        <w:t>Each Party hereby represents and warrants to the other as follows, which representations and warranties shall be deemed to be repeated, if applicable, by each Party throughout the Term:</w:t>
      </w:r>
      <w:bookmarkEnd w:id="324"/>
      <w:bookmarkEnd w:id="325"/>
      <w:bookmarkEnd w:id="326"/>
    </w:p>
    <w:p w:rsidR="00DB646C" w:rsidP="00855228" w:rsidRDefault="00DB646C" w14:paraId="75C42C38" w14:textId="77777777">
      <w:pPr>
        <w:pStyle w:val="ArticleL4"/>
      </w:pPr>
      <w:r>
        <w:t>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other Party.  It has all requisite power and authority to conduct its business, to own its properties, and to execute, deliver, and perform its obligations under this PPA.</w:t>
      </w:r>
    </w:p>
    <w:p w:rsidR="00DB646C" w:rsidP="00855228" w:rsidRDefault="00DB646C" w14:paraId="01E1584F" w14:textId="77777777">
      <w:pPr>
        <w:pStyle w:val="ArticleL4"/>
      </w:pPr>
      <w:r>
        <w:t>The Party’s execution, delivery, and performance of all of its obligations under this PPA have been duly authorized by all necessary organizational action, and do not and will not:</w:t>
      </w:r>
    </w:p>
    <w:p w:rsidR="00DB646C" w:rsidP="00855228" w:rsidRDefault="00DB646C" w14:paraId="3D057AD5" w14:textId="77777777">
      <w:pPr>
        <w:pStyle w:val="ArticleL5"/>
      </w:pPr>
      <w:r>
        <w:t>require any consent or approval by any governing corporate  or management body, other than that which has been obtained and is in full force and effect (evidence of which shall be delivered to the other Party upon its request);</w:t>
      </w:r>
    </w:p>
    <w:p w:rsidR="00DB646C" w:rsidP="00855228" w:rsidRDefault="00DB646C" w14:paraId="164616B3" w14:textId="77777777">
      <w:pPr>
        <w:pStyle w:val="ArticleL5"/>
      </w:pPr>
      <w:r>
        <w:t>violate any Applicable Law, the violation of which could have a Material Adverse Effect on the representing Party’s ability to perform its obligations under this PPA;</w:t>
      </w:r>
    </w:p>
    <w:p w:rsidR="00DB646C" w:rsidP="00855228" w:rsidRDefault="00DB646C" w14:paraId="19E188ED" w14:textId="77777777">
      <w:pPr>
        <w:pStyle w:val="ArticleL5"/>
      </w:pPr>
      <w:r>
        <w:t xml:space="preserve">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w:t>
      </w:r>
      <w:r>
        <w:lastRenderedPageBreak/>
        <w:t>expected to have a Material Adverse Effect on the representing Party’s ability to perform its obligations under this PPA; or</w:t>
      </w:r>
    </w:p>
    <w:p w:rsidR="00DB646C" w:rsidP="00855228" w:rsidRDefault="00DB646C" w14:paraId="7C4EB2E7" w14:textId="77777777">
      <w:pPr>
        <w:pStyle w:val="ArticleL5"/>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rsidR="00DB646C" w:rsidP="00540C2F" w:rsidRDefault="00DB646C" w14:paraId="72323AB5" w14:textId="77777777">
      <w:pPr>
        <w:pStyle w:val="ArticleL4"/>
      </w:pPr>
      <w:r>
        <w:t>This PPA is a valid and binding obligation of the representing Party.</w:t>
      </w:r>
    </w:p>
    <w:p w:rsidR="00DB646C" w:rsidP="00540C2F" w:rsidRDefault="00DB646C" w14:paraId="0C031616" w14:textId="77777777">
      <w:pPr>
        <w:pStyle w:val="ArticleL4"/>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rsidR="00DB646C" w:rsidP="00540C2F" w:rsidRDefault="00DB646C" w14:paraId="6D7305DC" w14:textId="77777777">
      <w:pPr>
        <w:pStyle w:val="ArticleL4"/>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rsidR="002726F5" w:rsidP="00ED377E" w:rsidRDefault="00DB646C" w14:paraId="70B4A7C7" w14:textId="77777777">
      <w:pPr>
        <w:pStyle w:val="ArticleL4"/>
      </w:pPr>
      <w:r>
        <w:t xml:space="preserve">Such Party is </w:t>
      </w:r>
      <w:r w:rsidR="00ED377E">
        <w:t>(i) a producer, processor, or commercial user of, or a merchant handling, the commodity which is the subject of this PPA, or the products or by products thereof; and (ii) entering into this PPA solely for purposes related to its business as such.</w:t>
      </w:r>
      <w:r w:rsidR="002726F5">
        <w:t>.</w:t>
      </w:r>
    </w:p>
    <w:p w:rsidRPr="00D40509" w:rsidR="00D40509" w:rsidP="0082404D" w:rsidRDefault="00540C2F" w14:paraId="5D957BFF" w14:textId="77777777">
      <w:pPr>
        <w:pStyle w:val="ArticleL3"/>
        <w:keepNext w:val="0"/>
        <w:suppressAutoHyphens/>
      </w:pPr>
      <w:bookmarkStart w:name="_Hlk46907504" w:id="327"/>
      <w:r>
        <w:t>Seller further hereby covenants to Company throughout the Term</w:t>
      </w:r>
      <w:r w:rsidR="005D3C34">
        <w:t xml:space="preserve"> that </w:t>
      </w:r>
      <w:r w:rsidRPr="005D3C34" w:rsidR="001F65EC">
        <w:rPr>
          <w:szCs w:val="24"/>
        </w:rPr>
        <w:t xml:space="preserve">Seller shall deliver </w:t>
      </w:r>
      <w:r w:rsidRPr="005D3C34" w:rsidR="000659DF">
        <w:rPr>
          <w:szCs w:val="24"/>
        </w:rPr>
        <w:t xml:space="preserve">to Company the products and services required by this PPA </w:t>
      </w:r>
      <w:r w:rsidRPr="005D3C34" w:rsidR="001F65EC">
        <w:rPr>
          <w:szCs w:val="24"/>
        </w:rPr>
        <w:t>free and clear of all liens, security interests, claims and encumbrances or any interest therein or thereto by any person</w:t>
      </w:r>
      <w:r w:rsidR="005D3C34">
        <w:rPr>
          <w:szCs w:val="24"/>
        </w:rPr>
        <w:t>.</w:t>
      </w:r>
    </w:p>
    <w:p w:rsidR="00DB646C" w:rsidRDefault="00DB646C" w14:paraId="4AC2C578" w14:textId="77777777">
      <w:pPr>
        <w:pStyle w:val="ArticleL1"/>
        <w:suppressAutoHyphens/>
        <w:spacing w:after="160"/>
      </w:pPr>
      <w:bookmarkStart w:name="_Toc288027296" w:id="328"/>
      <w:bookmarkStart w:name="_Toc433954034" w:id="329"/>
      <w:bookmarkStart w:name="_Toc433954192" w:id="330"/>
      <w:bookmarkEnd w:id="327"/>
      <w:r>
        <w:t>Insurance</w:t>
      </w:r>
      <w:bookmarkEnd w:id="328"/>
      <w:bookmarkEnd w:id="329"/>
      <w:bookmarkEnd w:id="330"/>
      <w:r>
        <w:rPr>
          <w:color w:val="000000"/>
          <w:szCs w:val="24"/>
        </w:rPr>
        <w:fldChar w:fldCharType="begin"/>
      </w:r>
      <w:r>
        <w:rPr>
          <w:color w:val="000000"/>
          <w:szCs w:val="24"/>
        </w:rPr>
        <w:instrText>tc "</w:instrText>
      </w:r>
      <w:bookmarkStart w:name="_Toc119239443" w:id="331"/>
      <w:r>
        <w:rPr>
          <w:color w:val="000000"/>
          <w:szCs w:val="24"/>
        </w:rPr>
        <w:instrText>Article 16 - Insurance</w:instrText>
      </w:r>
      <w:bookmarkEnd w:id="331"/>
      <w:r>
        <w:rPr>
          <w:color w:val="000000"/>
          <w:szCs w:val="24"/>
        </w:rPr>
        <w:instrText>” \f C \l 1</w:instrText>
      </w:r>
      <w:r>
        <w:rPr>
          <w:color w:val="000000"/>
          <w:szCs w:val="24"/>
        </w:rPr>
        <w:fldChar w:fldCharType="end"/>
      </w:r>
    </w:p>
    <w:p w:rsidR="00DB646C" w:rsidRDefault="00DB646C" w14:paraId="2D1E72A6" w14:textId="77777777">
      <w:pPr>
        <w:pStyle w:val="ArticleL2"/>
        <w:keepNext w:val="0"/>
        <w:suppressAutoHyphens/>
      </w:pPr>
      <w:bookmarkStart w:name="_Toc433954035" w:id="332"/>
      <w:bookmarkStart w:name="_Toc433954193" w:id="333"/>
      <w:bookmarkStart w:name="_Toc288027297" w:id="334"/>
      <w:r>
        <w:rPr>
          <w:u w:val="single"/>
        </w:rPr>
        <w:t>Evidence of Insurance</w:t>
      </w:r>
      <w:r>
        <w:rPr>
          <w:color w:val="000000"/>
          <w:szCs w:val="24"/>
        </w:rPr>
        <w:fldChar w:fldCharType="begin"/>
      </w:r>
      <w:r>
        <w:rPr>
          <w:color w:val="000000"/>
          <w:szCs w:val="24"/>
        </w:rPr>
        <w:instrText>tc "</w:instrText>
      </w:r>
      <w:bookmarkStart w:name="_Toc119239444" w:id="335"/>
      <w:r>
        <w:rPr>
          <w:color w:val="000000"/>
          <w:szCs w:val="24"/>
        </w:rPr>
        <w:instrText>16.1</w:instrText>
      </w:r>
      <w:r>
        <w:rPr>
          <w:color w:val="000000"/>
          <w:szCs w:val="24"/>
        </w:rPr>
        <w:tab/>
        <w:instrText>Evidence of Insurance</w:instrText>
      </w:r>
      <w:bookmarkEnd w:id="335"/>
      <w:r>
        <w:rPr>
          <w:color w:val="000000"/>
          <w:szCs w:val="24"/>
        </w:rPr>
        <w:instrText>” \f C \l 2</w:instrText>
      </w:r>
      <w:r>
        <w:rPr>
          <w:color w:val="000000"/>
          <w:szCs w:val="24"/>
        </w:rPr>
        <w:fldChar w:fldCharType="end"/>
      </w:r>
      <w:r>
        <w:t xml:space="preserve">.  No later than commencement of construction and thereafter at least five </w:t>
      </w:r>
      <w:r w:rsidR="00F73B9A">
        <w:t xml:space="preserve">(5) </w:t>
      </w:r>
      <w:r>
        <w:t xml:space="preserve">Days prior to each applicable expiration date, Seller shall provide Company with two copies of insurance certificates acceptable to Company evidencing that insurance coverages for the Facility are in force and in compliance with the specifications for insurance coverage set forth in </w:t>
      </w:r>
      <w:r>
        <w:rPr>
          <w:u w:val="single"/>
        </w:rPr>
        <w:t xml:space="preserve">Exhibit E </w:t>
      </w:r>
      <w:r w:rsidR="002E7339">
        <w:rPr>
          <w:u w:val="single"/>
        </w:rPr>
        <w:t>–</w:t>
      </w:r>
      <w:r>
        <w:rPr>
          <w:u w:val="single"/>
        </w:rPr>
        <w:t xml:space="preserve"> Insurance</w:t>
      </w:r>
      <w:r w:rsidR="002E7339">
        <w:rPr>
          <w:u w:val="single"/>
        </w:rPr>
        <w:t xml:space="preserve"> Coverage</w:t>
      </w:r>
      <w:r>
        <w:t xml:space="preserve"> to this PPA.  Such certificates shall</w:t>
      </w:r>
      <w:bookmarkEnd w:id="332"/>
      <w:bookmarkEnd w:id="333"/>
      <w:r>
        <w:t xml:space="preserve"> </w:t>
      </w:r>
    </w:p>
    <w:p w:rsidR="00DB646C" w:rsidRDefault="00DB646C" w14:paraId="04210CEB" w14:textId="77777777">
      <w:pPr>
        <w:pStyle w:val="ArticleL3"/>
        <w:keepNext w:val="0"/>
        <w:suppressAutoHyphens/>
      </w:pPr>
      <w:r>
        <w:t>name Company as an additional insured (except worker’s compensation);</w:t>
      </w:r>
    </w:p>
    <w:p w:rsidR="00DB646C" w:rsidRDefault="00DB646C" w14:paraId="02F95935" w14:textId="77777777">
      <w:pPr>
        <w:pStyle w:val="ArticleL3"/>
        <w:keepNext w:val="0"/>
        <w:suppressAutoHyphens/>
      </w:pPr>
      <w:r>
        <w:lastRenderedPageBreak/>
        <w:t xml:space="preserve">provide that Company shall receive </w:t>
      </w:r>
      <w:r w:rsidR="00F73B9A">
        <w:t>thirty (</w:t>
      </w:r>
      <w:r>
        <w:t>30</w:t>
      </w:r>
      <w:r w:rsidR="00F73B9A">
        <w:t>)</w:t>
      </w:r>
      <w:r>
        <w:t xml:space="preserve"> Days prior written notice of non</w:t>
      </w:r>
      <w:r>
        <w:noBreakHyphen/>
        <w:t xml:space="preserve">renewal, cancellation of, or significant modification to any of the corresponding policies (except that such notice may be </w:t>
      </w:r>
      <w:r w:rsidR="00F73B9A">
        <w:t>ten (</w:t>
      </w:r>
      <w:r>
        <w:t>10</w:t>
      </w:r>
      <w:r w:rsidR="00F73B9A">
        <w:t>)</w:t>
      </w:r>
      <w:r>
        <w:t xml:space="preserve"> Days for non</w:t>
      </w:r>
      <w:r>
        <w:noBreakHyphen/>
        <w:t>payment of premiums);</w:t>
      </w:r>
    </w:p>
    <w:p w:rsidR="00DB646C" w:rsidRDefault="00DB646C" w14:paraId="32E004D2" w14:textId="77777777">
      <w:pPr>
        <w:pStyle w:val="ArticleL3"/>
        <w:keepNext w:val="0"/>
        <w:suppressAutoHyphens/>
      </w:pPr>
      <w:r>
        <w:t>provide a waiver of any rights of subrogation against Company, its Affiliates and their officers, directors, agents, subcontractors, and employees;  and</w:t>
      </w:r>
    </w:p>
    <w:p w:rsidR="00DB646C" w:rsidRDefault="00DB646C" w14:paraId="5725B977" w14:textId="77777777">
      <w:pPr>
        <w:pStyle w:val="ArticleL3"/>
        <w:keepNext w:val="0"/>
        <w:suppressAutoHyphens/>
      </w:pPr>
      <w:r>
        <w:t>indicate that the Commercial General Liability policy has been endorsed as described above.</w:t>
      </w:r>
    </w:p>
    <w:p w:rsidR="00DB646C" w:rsidRDefault="00DB646C" w14:paraId="5D48FE85" w14:textId="77777777">
      <w:pPr>
        <w:pStyle w:val="ArticleL2"/>
        <w:keepNext w:val="0"/>
        <w:suppressAutoHyphens/>
      </w:pPr>
      <w:bookmarkStart w:name="_Toc433954036" w:id="336"/>
      <w:bookmarkStart w:name="_Toc433954194" w:id="337"/>
      <w:r>
        <w:rPr>
          <w:u w:val="single"/>
        </w:rPr>
        <w:t>Policy Requirements</w:t>
      </w:r>
      <w:r>
        <w:rPr>
          <w:color w:val="000000"/>
          <w:szCs w:val="24"/>
        </w:rPr>
        <w:fldChar w:fldCharType="begin"/>
      </w:r>
      <w:r>
        <w:rPr>
          <w:color w:val="000000"/>
          <w:szCs w:val="24"/>
        </w:rPr>
        <w:instrText>tc "</w:instrText>
      </w:r>
      <w:bookmarkStart w:name="_Toc119239445" w:id="338"/>
      <w:r>
        <w:rPr>
          <w:color w:val="000000"/>
          <w:szCs w:val="24"/>
        </w:rPr>
        <w:instrText>16.2</w:instrText>
      </w:r>
      <w:r>
        <w:rPr>
          <w:color w:val="000000"/>
          <w:szCs w:val="24"/>
        </w:rPr>
        <w:tab/>
        <w:instrText>Policy Requirements</w:instrText>
      </w:r>
      <w:bookmarkEnd w:id="338"/>
      <w:r>
        <w:rPr>
          <w:color w:val="000000"/>
          <w:szCs w:val="24"/>
        </w:rPr>
        <w:instrText>” \f C \l 2</w:instrText>
      </w:r>
      <w:r>
        <w:rPr>
          <w:color w:val="000000"/>
          <w:szCs w:val="24"/>
        </w:rPr>
        <w:fldChar w:fldCharType="end"/>
      </w:r>
      <w:r>
        <w:t xml:space="preserve">.  All policies shall be written with insurers with an AM Best rating of at least A-VII or a Standard &amp; Poor’s rating of at least A.  All policies shall be written on an occurrence basis, except as provided in </w:t>
      </w:r>
      <w:r>
        <w:rPr>
          <w:u w:val="single"/>
        </w:rPr>
        <w:t>Section 16.4</w:t>
      </w:r>
      <w:r>
        <w:t>.  All policies shall contain an endorsement that Seller’s policy shall be primary in all instances regardless of like coverages, if any, carried by Company.</w:t>
      </w:r>
      <w:bookmarkEnd w:id="336"/>
      <w:bookmarkEnd w:id="337"/>
      <w:r>
        <w:t xml:space="preserve">  Seller may satisfy its insurance requirements using any reasonable combination of primary and secondary coverage.</w:t>
      </w:r>
    </w:p>
    <w:p w:rsidR="00DB646C" w:rsidRDefault="00DB646C" w14:paraId="54590A8F" w14:textId="77777777">
      <w:pPr>
        <w:pStyle w:val="ArticleL2"/>
        <w:keepNext w:val="0"/>
        <w:suppressAutoHyphens/>
      </w:pPr>
      <w:bookmarkStart w:name="_Toc433954037" w:id="339"/>
      <w:bookmarkStart w:name="_Toc433954195" w:id="340"/>
      <w:r>
        <w:rPr>
          <w:u w:val="single"/>
        </w:rPr>
        <w:t>No Implied Limitation</w:t>
      </w:r>
      <w:r>
        <w:rPr>
          <w:color w:val="000000"/>
          <w:szCs w:val="24"/>
        </w:rPr>
        <w:fldChar w:fldCharType="begin"/>
      </w:r>
      <w:r>
        <w:rPr>
          <w:color w:val="000000"/>
          <w:szCs w:val="24"/>
        </w:rPr>
        <w:instrText>tc "</w:instrText>
      </w:r>
      <w:bookmarkStart w:name="_Toc119239446" w:id="341"/>
      <w:r>
        <w:rPr>
          <w:color w:val="000000"/>
          <w:szCs w:val="24"/>
        </w:rPr>
        <w:instrText>16.3</w:instrText>
      </w:r>
      <w:r>
        <w:rPr>
          <w:color w:val="000000"/>
          <w:szCs w:val="24"/>
        </w:rPr>
        <w:tab/>
        <w:instrText>No Implied Limitation</w:instrText>
      </w:r>
      <w:bookmarkEnd w:id="341"/>
      <w:r>
        <w:rPr>
          <w:color w:val="000000"/>
          <w:szCs w:val="24"/>
        </w:rPr>
        <w:instrText>” \f C \l 2</w:instrText>
      </w:r>
      <w:r>
        <w:rPr>
          <w:color w:val="000000"/>
          <w:szCs w:val="24"/>
        </w:rPr>
        <w:fldChar w:fldCharType="end"/>
      </w:r>
      <w:r>
        <w:t>.  Seller’s liability under this PPA is not limited to the amount of insurance coverage required herein.</w:t>
      </w:r>
      <w:bookmarkEnd w:id="334"/>
      <w:bookmarkEnd w:id="339"/>
      <w:bookmarkEnd w:id="340"/>
    </w:p>
    <w:p w:rsidR="00DB646C" w:rsidRDefault="00DB646C" w14:paraId="76F6EC68" w14:textId="77777777">
      <w:pPr>
        <w:pStyle w:val="ArticleL2"/>
        <w:suppressAutoHyphens/>
      </w:pPr>
      <w:bookmarkStart w:name="_Toc288027298" w:id="342"/>
      <w:bookmarkStart w:name="_Toc433954038" w:id="343"/>
      <w:bookmarkStart w:name="_Toc433954196" w:id="344"/>
      <w:r>
        <w:rPr>
          <w:u w:val="single"/>
        </w:rPr>
        <w:t>Term and Modification of Insurance</w:t>
      </w:r>
      <w:r>
        <w:rPr>
          <w:color w:val="000000"/>
          <w:szCs w:val="24"/>
        </w:rPr>
        <w:fldChar w:fldCharType="begin"/>
      </w:r>
      <w:r>
        <w:rPr>
          <w:color w:val="000000"/>
          <w:szCs w:val="24"/>
        </w:rPr>
        <w:instrText>tc "</w:instrText>
      </w:r>
      <w:bookmarkStart w:name="_Toc119239447" w:id="345"/>
      <w:r>
        <w:rPr>
          <w:color w:val="000000"/>
          <w:szCs w:val="24"/>
        </w:rPr>
        <w:instrText>16.4</w:instrText>
      </w:r>
      <w:r>
        <w:rPr>
          <w:color w:val="000000"/>
          <w:szCs w:val="24"/>
        </w:rPr>
        <w:tab/>
        <w:instrText>Term and Modification of Insurance</w:instrText>
      </w:r>
      <w:bookmarkEnd w:id="345"/>
      <w:r>
        <w:rPr>
          <w:color w:val="000000"/>
          <w:szCs w:val="24"/>
        </w:rPr>
        <w:instrText>” \f C \l 2</w:instrText>
      </w:r>
      <w:r>
        <w:rPr>
          <w:color w:val="000000"/>
          <w:szCs w:val="24"/>
        </w:rPr>
        <w:fldChar w:fldCharType="end"/>
      </w:r>
      <w:r>
        <w:t>.</w:t>
      </w:r>
      <w:bookmarkEnd w:id="342"/>
      <w:bookmarkEnd w:id="343"/>
      <w:bookmarkEnd w:id="344"/>
    </w:p>
    <w:p w:rsidR="00DB646C" w:rsidRDefault="00DB646C" w14:paraId="79D85786" w14:textId="77777777">
      <w:pPr>
        <w:pStyle w:val="ArticleL3"/>
        <w:keepNext w:val="0"/>
        <w:suppressAutoHyphens/>
      </w:pPr>
      <w:r>
        <w:t xml:space="preserve">All insurance required under this PPA shall cover occurrences during the Term and for a period of two years after the Term.  In the event that any insurance as required herein is commercially available only on a “claims-made” basis, such insurance shall provide for a retroactive date not later than the </w:t>
      </w:r>
      <w:r w:rsidR="008A2412">
        <w:t>Effective Date</w:t>
      </w:r>
      <w:r>
        <w:t xml:space="preserve"> and such insurance shall be maintained by Seller for a minimum of six years after the Term.</w:t>
      </w:r>
    </w:p>
    <w:p w:rsidR="00DB646C" w:rsidRDefault="00DB646C" w14:paraId="7BA2B8B8" w14:textId="77777777">
      <w:pPr>
        <w:pStyle w:val="ArticleL3"/>
        <w:keepNext w:val="0"/>
        <w:suppressAutoHyphens/>
      </w:pPr>
      <w:r>
        <w:t xml:space="preserve">Company shall have the right, at times deemed appropriate to Company during the Term, to request Seller to modify the insurance minimum limits specified in </w:t>
      </w:r>
      <w:r>
        <w:rPr>
          <w:u w:val="single"/>
        </w:rPr>
        <w:t xml:space="preserve">Exhibit E </w:t>
      </w:r>
      <w:r w:rsidR="002E7339">
        <w:rPr>
          <w:u w:val="single"/>
        </w:rPr>
        <w:t>–</w:t>
      </w:r>
      <w:r>
        <w:rPr>
          <w:u w:val="single"/>
        </w:rPr>
        <w:t xml:space="preserve"> Insurance</w:t>
      </w:r>
      <w:r w:rsidR="002E7339">
        <w:rPr>
          <w:u w:val="single"/>
        </w:rPr>
        <w:t xml:space="preserve"> Coverage</w:t>
      </w:r>
      <w:r>
        <w:t xml:space="preserve"> in order to maintain Commercially Reasonable coverage amounts.  Seller shall make Commercially Reasonable Efforts to comply with any such request.</w:t>
      </w:r>
    </w:p>
    <w:p w:rsidR="00DB646C" w:rsidRDefault="00DB646C" w14:paraId="2C957397" w14:textId="77777777">
      <w:pPr>
        <w:pStyle w:val="ArticleL3"/>
        <w:keepNext w:val="0"/>
        <w:suppressAutoHyphens/>
      </w:pPr>
      <w:r>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rsidR="00DB646C" w:rsidRDefault="00DB646C" w14:paraId="7C802E5C" w14:textId="77777777">
      <w:pPr>
        <w:pStyle w:val="ArticleL2"/>
        <w:keepNext w:val="0"/>
        <w:suppressAutoHyphens/>
      </w:pPr>
      <w:bookmarkStart w:name="_Toc288027299" w:id="346"/>
      <w:bookmarkStart w:name="_Toc433954039" w:id="347"/>
      <w:bookmarkStart w:name="_Toc433954197" w:id="348"/>
      <w:r>
        <w:rPr>
          <w:u w:val="single"/>
        </w:rPr>
        <w:t>Application of Proceeds</w:t>
      </w:r>
      <w:r>
        <w:rPr>
          <w:color w:val="000000"/>
          <w:szCs w:val="24"/>
        </w:rPr>
        <w:fldChar w:fldCharType="begin"/>
      </w:r>
      <w:r>
        <w:rPr>
          <w:color w:val="000000"/>
          <w:szCs w:val="24"/>
        </w:rPr>
        <w:instrText>tc "</w:instrText>
      </w:r>
      <w:bookmarkStart w:name="_Toc119239448" w:id="349"/>
      <w:r>
        <w:rPr>
          <w:color w:val="000000"/>
          <w:szCs w:val="24"/>
        </w:rPr>
        <w:instrText>16.5</w:instrText>
      </w:r>
      <w:r>
        <w:rPr>
          <w:color w:val="000000"/>
          <w:szCs w:val="24"/>
        </w:rPr>
        <w:tab/>
        <w:instrText>Application of Proceeds</w:instrText>
      </w:r>
      <w:bookmarkEnd w:id="349"/>
      <w:r>
        <w:rPr>
          <w:color w:val="000000"/>
          <w:szCs w:val="24"/>
        </w:rPr>
        <w:instrText>” \f C \l 2</w:instrText>
      </w:r>
      <w:r>
        <w:rPr>
          <w:color w:val="000000"/>
          <w:szCs w:val="24"/>
        </w:rPr>
        <w:fldChar w:fldCharType="end"/>
      </w:r>
      <w:r>
        <w:t>.  Except to the extent otherwise required by the Financing Documents, Seller shall apply any casualty insurance proceeds to reconstruction of the Facility following any material casualty to the Facility that occurs more than eighteen (18) months prior to the Scheduled Termination Date.</w:t>
      </w:r>
      <w:bookmarkEnd w:id="346"/>
      <w:bookmarkEnd w:id="347"/>
      <w:bookmarkEnd w:id="348"/>
    </w:p>
    <w:p w:rsidR="00DB646C" w:rsidRDefault="00DB646C" w14:paraId="5C7F7CB3" w14:textId="77777777">
      <w:pPr>
        <w:pStyle w:val="ArticleL1"/>
        <w:suppressAutoHyphens/>
        <w:spacing w:after="160"/>
      </w:pPr>
      <w:bookmarkStart w:name="_Toc288027300" w:id="350"/>
      <w:bookmarkStart w:name="_Toc433954040" w:id="351"/>
      <w:bookmarkStart w:name="_Toc433954198" w:id="352"/>
      <w:r>
        <w:lastRenderedPageBreak/>
        <w:t>Indemnity</w:t>
      </w:r>
      <w:bookmarkEnd w:id="350"/>
      <w:bookmarkEnd w:id="351"/>
      <w:bookmarkEnd w:id="352"/>
      <w:r>
        <w:rPr>
          <w:color w:val="000000"/>
          <w:szCs w:val="24"/>
        </w:rPr>
        <w:fldChar w:fldCharType="begin"/>
      </w:r>
      <w:r>
        <w:rPr>
          <w:color w:val="000000"/>
          <w:szCs w:val="24"/>
        </w:rPr>
        <w:instrText>tc "</w:instrText>
      </w:r>
      <w:bookmarkStart w:name="_Toc119239449" w:id="353"/>
      <w:r>
        <w:rPr>
          <w:color w:val="000000"/>
          <w:szCs w:val="24"/>
        </w:rPr>
        <w:instrText>Article 17 - Indemnity</w:instrText>
      </w:r>
      <w:bookmarkEnd w:id="353"/>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21DFD3D8" w14:textId="77777777">
      <w:pPr>
        <w:pStyle w:val="ArticleL2"/>
        <w:keepNext w:val="0"/>
        <w:suppressAutoHyphens/>
        <w:spacing w:after="160"/>
      </w:pPr>
      <w:bookmarkStart w:name="_Toc433954041" w:id="354"/>
      <w:bookmarkStart w:name="_Toc433954199" w:id="355"/>
      <w:bookmarkStart w:name="_Toc288027301" w:id="356"/>
      <w:r>
        <w:rPr>
          <w:u w:val="single"/>
        </w:rPr>
        <w:t>Indemnification: General</w:t>
      </w:r>
      <w:r>
        <w:rPr>
          <w:color w:val="000000"/>
          <w:szCs w:val="24"/>
        </w:rPr>
        <w:fldChar w:fldCharType="begin"/>
      </w:r>
      <w:r>
        <w:rPr>
          <w:color w:val="000000"/>
          <w:szCs w:val="24"/>
        </w:rPr>
        <w:instrText>tc "</w:instrText>
      </w:r>
      <w:bookmarkStart w:name="_Toc119239450" w:id="357"/>
      <w:r>
        <w:rPr>
          <w:color w:val="000000"/>
          <w:szCs w:val="24"/>
        </w:rPr>
        <w:instrText>17.1</w:instrText>
      </w:r>
      <w:r>
        <w:rPr>
          <w:color w:val="000000"/>
          <w:szCs w:val="24"/>
        </w:rPr>
        <w:tab/>
        <w:instrText>Indemnification: General</w:instrText>
      </w:r>
      <w:bookmarkEnd w:id="357"/>
      <w:r>
        <w:rPr>
          <w:color w:val="000000"/>
          <w:szCs w:val="24"/>
        </w:rPr>
        <w:instrText>” \f C \l 2</w:instrText>
      </w:r>
      <w:r>
        <w:rPr>
          <w:color w:val="000000"/>
          <w:szCs w:val="24"/>
        </w:rPr>
        <w:fldChar w:fldCharType="end"/>
      </w:r>
      <w:r>
        <w:t>.  Each Party (the “</w:t>
      </w:r>
      <w:r>
        <w:rPr>
          <w:u w:val="single"/>
        </w:rPr>
        <w:t>Indemnifying Party</w:t>
      </w:r>
      <w:r>
        <w:t>”) shall indemnify, defend and hold the other Party (the “</w:t>
      </w:r>
      <w:r>
        <w:rPr>
          <w:u w:val="single"/>
        </w:rPr>
        <w:t>Indemnified Party</w:t>
      </w:r>
      <w:r>
        <w:t>”) harmless from and against all claims, demands, lawsuits (including citizen suits), losses, liabilities, fines, penalties, and expenses (including attorneys’ fees) (generally, “</w:t>
      </w:r>
      <w:r>
        <w:rPr>
          <w:u w:val="single"/>
        </w:rPr>
        <w:t>Losses</w:t>
      </w:r>
      <w:r>
        <w:t>”), to the extent caused by</w:t>
      </w:r>
      <w:bookmarkEnd w:id="354"/>
      <w:bookmarkEnd w:id="355"/>
      <w:r>
        <w:t xml:space="preserve"> </w:t>
      </w:r>
    </w:p>
    <w:p w:rsidR="00DB646C" w:rsidP="00495DBD" w:rsidRDefault="00DB646C" w14:paraId="22CEBFC4" w14:textId="77777777">
      <w:pPr>
        <w:pStyle w:val="ArticleL2"/>
        <w:keepNext w:val="0"/>
        <w:numPr>
          <w:ilvl w:val="0"/>
          <w:numId w:val="35"/>
        </w:numPr>
        <w:tabs>
          <w:tab w:val="left" w:pos="1620"/>
        </w:tabs>
        <w:suppressAutoHyphens/>
        <w:spacing w:after="160"/>
        <w:ind w:left="1620"/>
      </w:pPr>
      <w:bookmarkStart w:name="_Toc433954042" w:id="358"/>
      <w:bookmarkStart w:name="_Toc433954200" w:id="359"/>
      <w:r>
        <w:t>a default under this PPA by the Indemnifying Party;</w:t>
      </w:r>
      <w:bookmarkEnd w:id="358"/>
      <w:bookmarkEnd w:id="359"/>
    </w:p>
    <w:p w:rsidR="00DB646C" w:rsidP="00495DBD" w:rsidRDefault="00DB646C" w14:paraId="709F81D1" w14:textId="77777777">
      <w:pPr>
        <w:pStyle w:val="ArticleL2"/>
        <w:keepNext w:val="0"/>
        <w:numPr>
          <w:ilvl w:val="0"/>
          <w:numId w:val="35"/>
        </w:numPr>
        <w:tabs>
          <w:tab w:val="left" w:pos="1620"/>
        </w:tabs>
        <w:suppressAutoHyphens/>
        <w:spacing w:after="160"/>
        <w:ind w:left="1620"/>
      </w:pPr>
      <w:bookmarkStart w:name="_Toc433954043" w:id="360"/>
      <w:bookmarkStart w:name="_Toc433954201" w:id="361"/>
      <w:r>
        <w:t>a violation or alleged violation of Applicable Laws by the Indemnifying Party;  and</w:t>
      </w:r>
      <w:bookmarkEnd w:id="360"/>
      <w:bookmarkEnd w:id="361"/>
    </w:p>
    <w:p w:rsidR="00DB646C" w:rsidP="00495DBD" w:rsidRDefault="00DB646C" w14:paraId="324410EF" w14:textId="77777777">
      <w:pPr>
        <w:pStyle w:val="ArticleL2"/>
        <w:keepNext w:val="0"/>
        <w:numPr>
          <w:ilvl w:val="0"/>
          <w:numId w:val="35"/>
        </w:numPr>
        <w:tabs>
          <w:tab w:val="left" w:pos="1620"/>
        </w:tabs>
        <w:suppressAutoHyphens/>
        <w:ind w:left="1620"/>
      </w:pPr>
      <w:bookmarkStart w:name="_Toc433954044" w:id="362"/>
      <w:bookmarkStart w:name="_Toc433954202" w:id="363"/>
      <w:r>
        <w:t>the negligence, intentional acts and other misconduct of the directors, officers, employees, or agents of the Indemnifying Party.</w:t>
      </w:r>
      <w:bookmarkEnd w:id="362"/>
      <w:bookmarkEnd w:id="363"/>
      <w:r>
        <w:t xml:space="preserve">  </w:t>
      </w:r>
      <w:bookmarkEnd w:id="356"/>
    </w:p>
    <w:p w:rsidR="00DB646C" w:rsidRDefault="00DB646C" w14:paraId="784A6AC6" w14:textId="77777777">
      <w:pPr>
        <w:pStyle w:val="ArticleL2"/>
        <w:keepNext w:val="0"/>
        <w:suppressAutoHyphens/>
      </w:pPr>
      <w:bookmarkStart w:name="_Toc433954045" w:id="364"/>
      <w:bookmarkStart w:name="_Toc433954203" w:id="365"/>
      <w:bookmarkStart w:name="_Toc288027302" w:id="366"/>
      <w:r>
        <w:rPr>
          <w:u w:val="single"/>
        </w:rPr>
        <w:t>Indemnification: Environmental</w:t>
      </w:r>
      <w:r>
        <w:rPr>
          <w:color w:val="000000"/>
          <w:szCs w:val="24"/>
        </w:rPr>
        <w:fldChar w:fldCharType="begin"/>
      </w:r>
      <w:r>
        <w:rPr>
          <w:color w:val="000000"/>
          <w:szCs w:val="24"/>
        </w:rPr>
        <w:instrText>tc "</w:instrText>
      </w:r>
      <w:bookmarkStart w:name="_Toc439657544" w:id="367"/>
      <w:bookmarkStart w:name="_Toc119239451" w:id="368"/>
      <w:r>
        <w:rPr>
          <w:color w:val="000000"/>
          <w:szCs w:val="24"/>
        </w:rPr>
        <w:instrText>17.2</w:instrText>
      </w:r>
      <w:r>
        <w:rPr>
          <w:color w:val="000000"/>
          <w:szCs w:val="24"/>
        </w:rPr>
        <w:tab/>
        <w:instrText>Indemnification</w:instrText>
      </w:r>
      <w:bookmarkEnd w:id="367"/>
      <w:r>
        <w:rPr>
          <w:color w:val="000000"/>
          <w:szCs w:val="24"/>
        </w:rPr>
        <w:instrText>: Environmental</w:instrText>
      </w:r>
      <w:bookmarkEnd w:id="368"/>
      <w:r>
        <w:rPr>
          <w:color w:val="000000"/>
          <w:szCs w:val="24"/>
        </w:rPr>
        <w:instrText>” \f C \l 2</w:instrText>
      </w:r>
      <w:r>
        <w:rPr>
          <w:color w:val="000000"/>
          <w:szCs w:val="24"/>
        </w:rPr>
        <w:fldChar w:fldCharType="end"/>
      </w:r>
      <w:r>
        <w:t xml:space="preserve">.  Seller shall indemnify, defend and hold Company harmless from and against all Losses arising out of any claim by any Governmental Authority or other third party alleging Environmental Contamination at the Site and/or illegal disposal of Hazardous Materials off-Site, regardless of merit and regardless of Seller’s responsibility therefor. </w:t>
      </w:r>
    </w:p>
    <w:p w:rsidRPr="00D26B8D" w:rsidR="0031350B" w:rsidP="0031350B" w:rsidRDefault="0031350B" w14:paraId="59EF38D8" w14:textId="77777777">
      <w:pPr>
        <w:pStyle w:val="ArticleL2"/>
        <w:keepNext w:val="0"/>
        <w:spacing w:after="160"/>
      </w:pPr>
      <w:r w:rsidRPr="00D26B8D">
        <w:rPr>
          <w:u w:val="single"/>
        </w:rPr>
        <w:t>Indemnification: House Power</w:t>
      </w:r>
      <w:r>
        <w:t>.</w:t>
      </w:r>
      <w:r w:rsidRPr="00D26B8D">
        <w:rPr>
          <w:color w:val="000000"/>
        </w:rPr>
        <w:t xml:space="preserve"> </w:t>
      </w:r>
      <w:r w:rsidRPr="003B6941">
        <w:rPr>
          <w:color w:val="000000"/>
        </w:rPr>
        <w:fldChar w:fldCharType="begin"/>
      </w:r>
      <w:r>
        <w:rPr>
          <w:color w:val="000000"/>
        </w:rPr>
        <w:instrText>tc "</w:instrText>
      </w:r>
      <w:bookmarkStart w:name="_Toc531859675" w:id="369"/>
      <w:bookmarkStart w:name="_Toc10758273" w:id="370"/>
      <w:bookmarkStart w:name="_Toc119239452" w:id="371"/>
      <w:r>
        <w:rPr>
          <w:color w:val="000000"/>
        </w:rPr>
        <w:instrText>17.3</w:instrText>
      </w:r>
      <w:r w:rsidRPr="003B6941">
        <w:rPr>
          <w:color w:val="000000"/>
        </w:rPr>
        <w:tab/>
      </w:r>
      <w:r>
        <w:rPr>
          <w:color w:val="000000"/>
        </w:rPr>
        <w:instrText>Indemnification: House Power</w:instrText>
      </w:r>
      <w:bookmarkEnd w:id="369"/>
      <w:bookmarkEnd w:id="370"/>
      <w:bookmarkEnd w:id="371"/>
      <w:r w:rsidRPr="003B6941">
        <w:rPr>
          <w:color w:val="000000"/>
        </w:rPr>
        <w:instrText>” \f C \l 2</w:instrText>
      </w:r>
      <w:r w:rsidRPr="003B6941">
        <w:rPr>
          <w:color w:val="000000"/>
        </w:rPr>
        <w:fldChar w:fldCharType="end"/>
      </w:r>
      <w:r>
        <w:t xml:space="preserve"> If </w:t>
      </w:r>
      <w:r w:rsidRPr="003B6941">
        <w:t>Seller obtain</w:t>
      </w:r>
      <w:r>
        <w:t>s</w:t>
      </w:r>
      <w:r w:rsidRPr="003B6941">
        <w:t xml:space="preserve"> House Power </w:t>
      </w:r>
      <w:r>
        <w:t xml:space="preserve">from </w:t>
      </w:r>
      <w:r w:rsidR="004E5ED3">
        <w:t xml:space="preserve">the Facility or </w:t>
      </w:r>
      <w:r>
        <w:t>a self-generation source other than the Facility, Seller shall: (i) provide evidence reasonably satisfactory to Company that it is permitted to do so under Applicable Law, and (ii) shall indemnify</w:t>
      </w:r>
      <w:r w:rsidRPr="002B089D">
        <w:t xml:space="preserve">, defend and hold </w:t>
      </w:r>
      <w:r>
        <w:t xml:space="preserve">Company </w:t>
      </w:r>
      <w:r w:rsidRPr="002B089D">
        <w:t>harmless from and against all claims, demands, lawsuits (including citizen suits), losses, liabilities, fines, penalties, and expens</w:t>
      </w:r>
      <w:r>
        <w:t>es (including attorneys' fees) that may result therefrom.</w:t>
      </w:r>
    </w:p>
    <w:p w:rsidR="00DB646C" w:rsidRDefault="00DB646C" w14:paraId="4964ADAE" w14:textId="77777777">
      <w:pPr>
        <w:pStyle w:val="ArticleL2"/>
        <w:keepNext w:val="0"/>
        <w:suppressAutoHyphens/>
        <w:spacing w:after="160"/>
      </w:pPr>
      <w:r>
        <w:rPr>
          <w:u w:val="single"/>
        </w:rPr>
        <w:t>Limitations</w:t>
      </w:r>
      <w:r>
        <w:rPr>
          <w:color w:val="000000"/>
          <w:szCs w:val="24"/>
        </w:rPr>
        <w:fldChar w:fldCharType="begin"/>
      </w:r>
      <w:r>
        <w:rPr>
          <w:color w:val="000000"/>
          <w:szCs w:val="24"/>
        </w:rPr>
        <w:instrText>tc "</w:instrText>
      </w:r>
      <w:bookmarkStart w:name="_Toc119239453" w:id="372"/>
      <w:r>
        <w:rPr>
          <w:color w:val="000000"/>
          <w:szCs w:val="24"/>
        </w:rPr>
        <w:instrText>17.</w:instrText>
      </w:r>
      <w:r w:rsidR="00274501">
        <w:rPr>
          <w:color w:val="000000"/>
          <w:szCs w:val="24"/>
        </w:rPr>
        <w:instrText>4</w:instrText>
      </w:r>
      <w:r>
        <w:rPr>
          <w:color w:val="000000"/>
          <w:szCs w:val="24"/>
        </w:rPr>
        <w:tab/>
        <w:instrText>Limitations</w:instrText>
      </w:r>
      <w:bookmarkEnd w:id="372"/>
      <w:r>
        <w:rPr>
          <w:color w:val="000000"/>
          <w:szCs w:val="24"/>
        </w:rPr>
        <w:instrText>” \f C \l 2</w:instrText>
      </w:r>
      <w:r>
        <w:rPr>
          <w:color w:val="000000"/>
          <w:szCs w:val="24"/>
        </w:rPr>
        <w:fldChar w:fldCharType="end"/>
      </w:r>
      <w:r>
        <w:t xml:space="preserve">.  </w:t>
      </w:r>
    </w:p>
    <w:p w:rsidR="00DB646C" w:rsidRDefault="00DB646C" w14:paraId="3667C5AD" w14:textId="77777777">
      <w:pPr>
        <w:pStyle w:val="ArticleL3"/>
        <w:keepNext w:val="0"/>
        <w:suppressAutoHyphens/>
      </w:pPr>
      <w:r>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rsidR="00DB646C" w:rsidRDefault="00DB646C" w14:paraId="4617530B" w14:textId="77777777">
      <w:pPr>
        <w:pStyle w:val="ArticleL3"/>
        <w:keepNext w:val="0"/>
        <w:suppressAutoHyphens/>
      </w:pPr>
      <w:r>
        <w:t xml:space="preserve">Neither Party shall be indemnified for Losses resulting from the sole negligence or willful misconduct of the directors, officers, employees, or agents of such Party.  </w:t>
      </w:r>
    </w:p>
    <w:p w:rsidR="00DB646C" w:rsidRDefault="00DB646C" w14:paraId="07D994A2" w14:textId="77777777">
      <w:pPr>
        <w:pStyle w:val="ArticleL3"/>
        <w:keepNext w:val="0"/>
        <w:suppressAutoHyphens/>
      </w:pPr>
      <w:r>
        <w:t xml:space="preserve">These indemnity provisions shall not be construed to relieve any insurer of its obligation to pay claims consistent with the provisions of a valid insurance policy.  Nothing in this </w:t>
      </w:r>
      <w:r>
        <w:rPr>
          <w:u w:val="single"/>
        </w:rPr>
        <w:t>Article 17</w:t>
      </w:r>
      <w:r>
        <w:t xml:space="preserve"> shall enlarge or relieve Seller or Company of any liability to the other for any breach of this PPA.</w:t>
      </w:r>
    </w:p>
    <w:p w:rsidR="00DB646C" w:rsidRDefault="00DB646C" w14:paraId="4127B0D7" w14:textId="77777777">
      <w:pPr>
        <w:pStyle w:val="ArticleL2"/>
        <w:suppressAutoHyphens/>
      </w:pPr>
      <w:r>
        <w:rPr>
          <w:u w:val="single"/>
        </w:rPr>
        <w:t>Procedures</w:t>
      </w:r>
      <w:r>
        <w:rPr>
          <w:color w:val="000000"/>
          <w:szCs w:val="24"/>
        </w:rPr>
        <w:fldChar w:fldCharType="begin"/>
      </w:r>
      <w:r>
        <w:rPr>
          <w:color w:val="000000"/>
          <w:szCs w:val="24"/>
        </w:rPr>
        <w:instrText>tc "</w:instrText>
      </w:r>
      <w:bookmarkStart w:name="_Toc119239454" w:id="373"/>
      <w:r>
        <w:rPr>
          <w:color w:val="000000"/>
          <w:szCs w:val="24"/>
        </w:rPr>
        <w:instrText>17.</w:instrText>
      </w:r>
      <w:r w:rsidR="00274501">
        <w:rPr>
          <w:color w:val="000000"/>
          <w:szCs w:val="24"/>
        </w:rPr>
        <w:instrText>5</w:instrText>
      </w:r>
      <w:r>
        <w:rPr>
          <w:color w:val="000000"/>
          <w:szCs w:val="24"/>
        </w:rPr>
        <w:tab/>
        <w:instrText>Procedures</w:instrText>
      </w:r>
      <w:bookmarkEnd w:id="373"/>
      <w:r>
        <w:rPr>
          <w:color w:val="000000"/>
          <w:szCs w:val="24"/>
        </w:rPr>
        <w:instrText>” \f C \l 2</w:instrText>
      </w:r>
      <w:r>
        <w:rPr>
          <w:color w:val="000000"/>
          <w:szCs w:val="24"/>
        </w:rPr>
        <w:fldChar w:fldCharType="end"/>
      </w:r>
      <w:r>
        <w:t>.</w:t>
      </w:r>
      <w:bookmarkEnd w:id="364"/>
      <w:bookmarkEnd w:id="365"/>
      <w:r>
        <w:t xml:space="preserve">  </w:t>
      </w:r>
    </w:p>
    <w:p w:rsidR="00DB646C" w:rsidRDefault="00DB646C" w14:paraId="2AB80578" w14:textId="77777777">
      <w:pPr>
        <w:pStyle w:val="ArticleL3"/>
        <w:keepNext w:val="0"/>
        <w:suppressAutoHyphens/>
      </w:pPr>
      <w:r>
        <w:t xml:space="preserve">Promptly after receipt by a Party of any claim or notice of the commencement of any action, administrative, or legal proceeding, or investigation as to which the indemnity provided for in this </w:t>
      </w:r>
      <w:r>
        <w:rPr>
          <w:u w:val="single"/>
        </w:rPr>
        <w:t>Article 17</w:t>
      </w:r>
      <w:r>
        <w:t xml:space="preserve"> may apply, the Indemnified Party shall </w:t>
      </w:r>
      <w:r>
        <w:lastRenderedPageBreak/>
        <w:t xml:space="preserve">provide notice thereof to the Indemnifying Party; </w:t>
      </w:r>
      <w:r>
        <w:rPr>
          <w:i/>
        </w:rPr>
        <w:t>provided</w:t>
      </w:r>
      <w:r>
        <w:t xml:space="preserve"> that a delay in providing such notice shall limit the obligations of the Indemnifying Party only to the extent that such delay actually prejudices the ability of the Indemnifying Party to contest the claim or defend the proceeding.  </w:t>
      </w:r>
    </w:p>
    <w:p w:rsidR="00DB646C" w:rsidRDefault="00DB646C" w14:paraId="70B68C81" w14:textId="77777777">
      <w:pPr>
        <w:pStyle w:val="ArticleL3"/>
        <w:keepNext w:val="0"/>
        <w:suppressAutoHyphens/>
      </w:pPr>
      <w:r>
        <w:t xml:space="preserve">The Indemnifying Party shall assume the defense thereof with counsel designated by such Party and satisfactory to the Indemnified Party, </w:t>
      </w:r>
      <w:r>
        <w:rPr>
          <w:i/>
        </w:rPr>
        <w:t xml:space="preserve">provided, however, </w:t>
      </w:r>
      <w:r>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366"/>
    </w:p>
    <w:p w:rsidR="00DB646C" w:rsidRDefault="00DB646C" w14:paraId="26392EBF" w14:textId="77777777">
      <w:pPr>
        <w:pStyle w:val="ArticleL3"/>
        <w:keepNext w:val="0"/>
        <w:suppressAutoHyphens/>
      </w:pPr>
      <w:bookmarkStart w:name="_Toc288027303" w:id="374"/>
      <w:r>
        <w:t xml:space="preserve">If an Indemnifying Party fails to assume the defense of a claim meriting indemnification, the Indemnified Party may contest, settle, or pay such claim at the expense of the Indemnifying Party, </w:t>
      </w:r>
      <w:r>
        <w:rPr>
          <w:i/>
        </w:rPr>
        <w:t>provided, however, that</w:t>
      </w:r>
      <w:r>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374"/>
    </w:p>
    <w:p w:rsidR="00DB646C" w:rsidRDefault="00DB646C" w14:paraId="7AC30EDA" w14:textId="77777777">
      <w:pPr>
        <w:pStyle w:val="ArticleL2"/>
        <w:keepNext w:val="0"/>
        <w:suppressAutoHyphens/>
        <w:spacing w:after="360"/>
      </w:pPr>
      <w:bookmarkStart w:name="_Toc288027304" w:id="375"/>
      <w:bookmarkStart w:name="_Toc433954046" w:id="376"/>
      <w:bookmarkStart w:name="_Toc433954204" w:id="377"/>
      <w:r>
        <w:rPr>
          <w:u w:val="single"/>
        </w:rPr>
        <w:t>Amounts Owed</w:t>
      </w:r>
      <w:r>
        <w:rPr>
          <w:color w:val="000000"/>
          <w:szCs w:val="24"/>
        </w:rPr>
        <w:fldChar w:fldCharType="begin"/>
      </w:r>
      <w:r>
        <w:rPr>
          <w:color w:val="000000"/>
          <w:szCs w:val="24"/>
        </w:rPr>
        <w:instrText>tc "</w:instrText>
      </w:r>
      <w:bookmarkStart w:name="_Toc119239455" w:id="378"/>
      <w:r>
        <w:rPr>
          <w:color w:val="000000"/>
          <w:szCs w:val="24"/>
        </w:rPr>
        <w:instrText>17.</w:instrText>
      </w:r>
      <w:r w:rsidR="00274501">
        <w:rPr>
          <w:color w:val="000000"/>
          <w:szCs w:val="24"/>
        </w:rPr>
        <w:instrText>6</w:instrText>
      </w:r>
      <w:r>
        <w:rPr>
          <w:color w:val="000000"/>
          <w:szCs w:val="24"/>
        </w:rPr>
        <w:tab/>
        <w:instrText>Amounts Owed</w:instrText>
      </w:r>
      <w:bookmarkEnd w:id="378"/>
      <w:r>
        <w:rPr>
          <w:color w:val="000000"/>
          <w:szCs w:val="24"/>
        </w:rPr>
        <w:instrText>” \f C \l 2</w:instrText>
      </w:r>
      <w:r>
        <w:rPr>
          <w:color w:val="000000"/>
          <w:szCs w:val="24"/>
        </w:rPr>
        <w:fldChar w:fldCharType="end"/>
      </w:r>
      <w:r>
        <w:t xml:space="preserve">. In the event that a Party is obligated for indemnification under this </w:t>
      </w:r>
      <w:r>
        <w:rPr>
          <w:u w:val="single"/>
        </w:rPr>
        <w:t>Article 17</w:t>
      </w:r>
      <w:r>
        <w:t>, the amount owing to the Indemnified Party will be the amount of the Indemnified Party’s actual loss net of any insurance proceeds received by the Indemnified Party following a Commercially Reasonable effort by the Indemnified Party to obtain such insurance proceeds.</w:t>
      </w:r>
      <w:bookmarkEnd w:id="375"/>
      <w:bookmarkEnd w:id="376"/>
      <w:bookmarkEnd w:id="377"/>
    </w:p>
    <w:p w:rsidR="00DB646C" w:rsidRDefault="00DB646C" w14:paraId="281DCD9D" w14:textId="77777777">
      <w:pPr>
        <w:pStyle w:val="ArticleL1"/>
        <w:suppressAutoHyphens/>
        <w:spacing w:after="160"/>
      </w:pPr>
      <w:bookmarkStart w:name="_Toc288027305" w:id="379"/>
      <w:bookmarkStart w:name="_Toc433954047" w:id="380"/>
      <w:bookmarkStart w:name="_Toc433954205" w:id="381"/>
      <w:r>
        <w:t>Lender Provisions</w:t>
      </w:r>
      <w:bookmarkEnd w:id="379"/>
      <w:bookmarkEnd w:id="380"/>
      <w:bookmarkEnd w:id="381"/>
      <w:r>
        <w:rPr>
          <w:color w:val="000000"/>
          <w:szCs w:val="24"/>
        </w:rPr>
        <w:fldChar w:fldCharType="begin"/>
      </w:r>
      <w:r>
        <w:rPr>
          <w:color w:val="000000"/>
          <w:szCs w:val="24"/>
        </w:rPr>
        <w:instrText>tc "</w:instrText>
      </w:r>
      <w:bookmarkStart w:name="_Toc119239456" w:id="382"/>
      <w:r>
        <w:rPr>
          <w:color w:val="000000"/>
          <w:szCs w:val="24"/>
        </w:rPr>
        <w:instrText>Article 18 – Lender Provisions</w:instrText>
      </w:r>
      <w:bookmarkEnd w:id="382"/>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1A65C2CD" w14:textId="77777777">
      <w:pPr>
        <w:pStyle w:val="ArticleL2"/>
        <w:suppressAutoHyphens/>
      </w:pPr>
      <w:bookmarkStart w:name="_Toc433954048" w:id="383"/>
      <w:bookmarkStart w:name="_Toc433954206" w:id="384"/>
      <w:bookmarkStart w:name="_Toc288027306" w:id="385"/>
      <w:r>
        <w:rPr>
          <w:u w:val="single"/>
        </w:rPr>
        <w:t>Accommodation of Facility Lender</w:t>
      </w:r>
      <w:r>
        <w:rPr>
          <w:color w:val="000000"/>
          <w:szCs w:val="24"/>
        </w:rPr>
        <w:fldChar w:fldCharType="begin"/>
      </w:r>
      <w:r>
        <w:rPr>
          <w:color w:val="000000"/>
          <w:szCs w:val="24"/>
        </w:rPr>
        <w:instrText>tc "</w:instrText>
      </w:r>
      <w:bookmarkStart w:name="_Toc119239457" w:id="386"/>
      <w:r>
        <w:rPr>
          <w:color w:val="000000"/>
          <w:szCs w:val="24"/>
        </w:rPr>
        <w:instrText>18.1</w:instrText>
      </w:r>
      <w:r>
        <w:rPr>
          <w:color w:val="000000"/>
          <w:szCs w:val="24"/>
        </w:rPr>
        <w:tab/>
        <w:instrText>Accommodation of Facility Lender</w:instrText>
      </w:r>
      <w:bookmarkEnd w:id="386"/>
      <w:r>
        <w:rPr>
          <w:color w:val="000000"/>
          <w:szCs w:val="24"/>
        </w:rPr>
        <w:instrText>” \f C \l 2</w:instrText>
      </w:r>
      <w:r>
        <w:rPr>
          <w:color w:val="000000"/>
          <w:szCs w:val="24"/>
        </w:rPr>
        <w:fldChar w:fldCharType="end"/>
      </w:r>
      <w:r>
        <w:t>.</w:t>
      </w:r>
      <w:bookmarkEnd w:id="383"/>
      <w:bookmarkEnd w:id="384"/>
      <w:r>
        <w:t xml:space="preserve">  </w:t>
      </w:r>
    </w:p>
    <w:p w:rsidR="00DB646C" w:rsidRDefault="00DB646C" w14:paraId="4CEEDFE1" w14:textId="77777777">
      <w:pPr>
        <w:pStyle w:val="ArticleL3"/>
        <w:keepNext w:val="0"/>
        <w:suppressAutoHyphens/>
        <w:spacing w:after="160"/>
      </w:pPr>
      <w:r>
        <w:t xml:space="preserve">Company shall provide such consents to collateral assignment, certifications, representations, estoppels, information or other documents, as may be reasonably requested by Seller in connection with the financing of the Facility consistent with the terms set forth in </w:t>
      </w:r>
      <w:r>
        <w:rPr>
          <w:u w:val="single"/>
        </w:rPr>
        <w:t>Exhibit K – Lender Consent Provisions</w:t>
      </w:r>
      <w:r>
        <w:t xml:space="preserve"> (generally, a “</w:t>
      </w:r>
      <w:r>
        <w:rPr>
          <w:u w:val="single"/>
        </w:rPr>
        <w:t>Lender Consent</w:t>
      </w:r>
      <w:r>
        <w:t xml:space="preserve">”), </w:t>
      </w:r>
      <w:r>
        <w:rPr>
          <w:i/>
        </w:rPr>
        <w:t xml:space="preserve">provided, however, </w:t>
      </w:r>
      <w:r>
        <w:t xml:space="preserve">that in providing a Lender Consent, Company shall have no obligation to </w:t>
      </w:r>
    </w:p>
    <w:p w:rsidR="00DB646C" w:rsidRDefault="00DB646C" w14:paraId="030F976E" w14:textId="77777777">
      <w:pPr>
        <w:pStyle w:val="ArticleL4"/>
        <w:spacing w:after="160"/>
        <w:ind w:left="360" w:firstLine="1800"/>
      </w:pPr>
      <w:r>
        <w:lastRenderedPageBreak/>
        <w:t>modify the terms of this PPA;</w:t>
      </w:r>
    </w:p>
    <w:p w:rsidR="00DB646C" w:rsidRDefault="00DB646C" w14:paraId="0830FE87" w14:textId="77777777">
      <w:pPr>
        <w:pStyle w:val="ArticleL4"/>
        <w:spacing w:after="160"/>
        <w:ind w:left="360" w:firstLine="1800"/>
      </w:pPr>
      <w:r>
        <w:t>provide any consent or enter into any agreement that has a Material Adverse Effect on any of Company’s rights, benefits, risks, or obligations under this PPA;</w:t>
      </w:r>
    </w:p>
    <w:p w:rsidR="00DB646C" w:rsidRDefault="00DB646C" w14:paraId="5AA130EC" w14:textId="77777777">
      <w:pPr>
        <w:pStyle w:val="ArticleL4"/>
        <w:spacing w:after="160"/>
        <w:ind w:left="360" w:firstLine="1800"/>
      </w:pPr>
      <w:r>
        <w:t>transfer or release any property or property interests of Company;</w:t>
      </w:r>
    </w:p>
    <w:p w:rsidR="00DB646C" w:rsidRDefault="00DB646C" w14:paraId="74DEC130" w14:textId="77777777">
      <w:pPr>
        <w:pStyle w:val="ArticleL4"/>
        <w:ind w:left="360" w:firstLine="1800"/>
      </w:pPr>
      <w:r>
        <w:t>release or subordinate (or cause the release or subordination) of any lien on any property of Company for the benefit of Seller or the Facility Lender;  or</w:t>
      </w:r>
    </w:p>
    <w:p w:rsidR="00DB646C" w:rsidRDefault="00DB646C" w14:paraId="20A63BD6" w14:textId="77777777">
      <w:pPr>
        <w:pStyle w:val="ArticleL4"/>
        <w:ind w:left="360" w:firstLine="1800"/>
      </w:pPr>
      <w:r>
        <w:t xml:space="preserve">permit any lien to be placed on property of Company.   </w:t>
      </w:r>
    </w:p>
    <w:p w:rsidR="00DB646C" w:rsidRDefault="00DB646C" w14:paraId="24523BB6" w14:textId="77777777">
      <w:pPr>
        <w:pStyle w:val="ArticleL3"/>
        <w:keepNext w:val="0"/>
        <w:suppressAutoHyphens/>
      </w:pPr>
      <w:r>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Pr>
          <w:u w:val="single"/>
        </w:rPr>
        <w:t>Section 18.1</w:t>
      </w:r>
      <w:r>
        <w:t xml:space="preserve">.  </w:t>
      </w:r>
      <w:bookmarkEnd w:id="385"/>
    </w:p>
    <w:p w:rsidR="00DB646C" w:rsidRDefault="00DB646C" w14:paraId="01C98D16" w14:textId="77777777">
      <w:pPr>
        <w:pStyle w:val="ArticleL2"/>
        <w:suppressAutoHyphens/>
      </w:pPr>
      <w:bookmarkStart w:name="_Toc433954049" w:id="387"/>
      <w:bookmarkStart w:name="_Toc433954207" w:id="388"/>
      <w:bookmarkStart w:name="_Toc288027307" w:id="389"/>
      <w:r>
        <w:rPr>
          <w:u w:val="single"/>
        </w:rPr>
        <w:t>Notices</w:t>
      </w:r>
      <w:r>
        <w:rPr>
          <w:color w:val="000000"/>
          <w:szCs w:val="24"/>
        </w:rPr>
        <w:fldChar w:fldCharType="begin"/>
      </w:r>
      <w:r>
        <w:rPr>
          <w:color w:val="000000"/>
          <w:szCs w:val="24"/>
        </w:rPr>
        <w:instrText>tc "</w:instrText>
      </w:r>
      <w:bookmarkStart w:name="_Toc119239458" w:id="390"/>
      <w:r>
        <w:rPr>
          <w:color w:val="000000"/>
          <w:szCs w:val="24"/>
        </w:rPr>
        <w:instrText>18.2</w:instrText>
      </w:r>
      <w:r>
        <w:rPr>
          <w:color w:val="000000"/>
          <w:szCs w:val="24"/>
        </w:rPr>
        <w:tab/>
        <w:instrText>Notices</w:instrText>
      </w:r>
      <w:bookmarkEnd w:id="390"/>
      <w:r>
        <w:rPr>
          <w:color w:val="000000"/>
          <w:szCs w:val="24"/>
        </w:rPr>
        <w:instrText>” \f C \l 2</w:instrText>
      </w:r>
      <w:r>
        <w:rPr>
          <w:color w:val="000000"/>
          <w:szCs w:val="24"/>
        </w:rPr>
        <w:fldChar w:fldCharType="end"/>
      </w:r>
      <w:r>
        <w:t>.</w:t>
      </w:r>
      <w:bookmarkEnd w:id="387"/>
      <w:bookmarkEnd w:id="388"/>
      <w:r>
        <w:t xml:space="preserve">  </w:t>
      </w:r>
    </w:p>
    <w:p w:rsidR="00DB646C" w:rsidRDefault="00DB646C" w14:paraId="2C3641E9" w14:textId="77777777">
      <w:pPr>
        <w:pStyle w:val="ArticleL3"/>
        <w:keepNext w:val="0"/>
        <w:suppressAutoHyphens/>
      </w:pPr>
      <w:r>
        <w:t xml:space="preserve">Seller shall provide Company with a notice identifying the Facility Lender and providing appropriate contact information for the Facility Lender.  Following receipt of such notice, Company shall provide to the Facility Lender a copy of each notice of alleged default delivered to Seller under </w:t>
      </w:r>
      <w:r>
        <w:rPr>
          <w:u w:val="single"/>
        </w:rPr>
        <w:t>Section 12.1</w:t>
      </w:r>
      <w:r>
        <w:t xml:space="preserve"> or </w:t>
      </w:r>
      <w:r>
        <w:rPr>
          <w:u w:val="single"/>
        </w:rPr>
        <w:t>Section 12.2</w:t>
      </w:r>
      <w:r>
        <w:t>, and Company will accept a cure thereof performed by the Facility Lender, so long as the cure is accomplished within the applicable cure period set forth in this PPA or the relevant Lender Consent.</w:t>
      </w:r>
      <w:bookmarkEnd w:id="389"/>
    </w:p>
    <w:bookmarkStart w:name="_Toc288027308" w:id="391"/>
    <w:p w:rsidR="00DB646C" w:rsidRDefault="00DB646C" w14:paraId="388B54F9" w14:textId="77777777">
      <w:pPr>
        <w:pStyle w:val="ArticleL3"/>
        <w:keepNext w:val="0"/>
        <w:suppressAutoHyphens/>
        <w:spacing w:after="360"/>
      </w:pPr>
      <w:r>
        <w:fldChar w:fldCharType="begin"/>
      </w:r>
      <w:r>
        <w:instrText xml:space="preserve"> TC </w:instrText>
      </w:r>
      <w:r>
        <w:fldChar w:fldCharType="end"/>
      </w:r>
      <w:r>
        <w:t xml:space="preserve">Within </w:t>
      </w:r>
      <w:r w:rsidR="00F73B9A">
        <w:t>ten (</w:t>
      </w:r>
      <w:r>
        <w:t>10</w:t>
      </w:r>
      <w:r w:rsidR="00F73B9A">
        <w:t>)</w:t>
      </w:r>
      <w:r>
        <w:t xml:space="preserve"> Days following Seller’s receipt of each notice of default or Facility Lender’s intent to exercise any remedies under the Financing Documents, Seller shall deliver a copy of such notice to Company.</w:t>
      </w:r>
      <w:bookmarkEnd w:id="391"/>
    </w:p>
    <w:p w:rsidR="00DB646C" w:rsidRDefault="00DB646C" w14:paraId="5447B051" w14:textId="77777777">
      <w:pPr>
        <w:pStyle w:val="ArticleL1"/>
        <w:suppressAutoHyphens/>
        <w:spacing w:after="160"/>
      </w:pPr>
      <w:bookmarkStart w:name="_Toc288027310" w:id="392"/>
      <w:bookmarkStart w:name="_Toc433954050" w:id="393"/>
      <w:bookmarkStart w:name="_Toc433954208" w:id="394"/>
      <w:r>
        <w:t>Assignment</w:t>
      </w:r>
      <w:bookmarkEnd w:id="392"/>
      <w:bookmarkEnd w:id="393"/>
      <w:bookmarkEnd w:id="394"/>
      <w:r>
        <w:rPr>
          <w:color w:val="000000"/>
          <w:szCs w:val="24"/>
        </w:rPr>
        <w:fldChar w:fldCharType="begin"/>
      </w:r>
      <w:r>
        <w:rPr>
          <w:color w:val="000000"/>
          <w:szCs w:val="24"/>
        </w:rPr>
        <w:instrText>tc "</w:instrText>
      </w:r>
      <w:bookmarkStart w:name="_Toc119239459" w:id="395"/>
      <w:r>
        <w:rPr>
          <w:color w:val="000000"/>
          <w:szCs w:val="24"/>
        </w:rPr>
        <w:instrText>Article 19 - Assignment</w:instrText>
      </w:r>
      <w:bookmarkEnd w:id="395"/>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5D4407CA" w14:textId="77777777">
      <w:pPr>
        <w:pStyle w:val="ArticleL2"/>
        <w:suppressAutoHyphens/>
      </w:pPr>
      <w:bookmarkStart w:name="_Toc433954051" w:id="396"/>
      <w:bookmarkStart w:name="_Toc433954209" w:id="397"/>
      <w:bookmarkStart w:name="_Toc288027311" w:id="398"/>
      <w:r>
        <w:rPr>
          <w:u w:val="single"/>
        </w:rPr>
        <w:t>Assignment by Seller</w:t>
      </w:r>
      <w:r>
        <w:rPr>
          <w:color w:val="000000"/>
          <w:szCs w:val="24"/>
        </w:rPr>
        <w:fldChar w:fldCharType="begin"/>
      </w:r>
      <w:r>
        <w:rPr>
          <w:color w:val="000000"/>
          <w:szCs w:val="24"/>
        </w:rPr>
        <w:instrText>tc "</w:instrText>
      </w:r>
      <w:bookmarkStart w:name="_Toc119239460" w:id="399"/>
      <w:r>
        <w:rPr>
          <w:color w:val="000000"/>
          <w:szCs w:val="24"/>
        </w:rPr>
        <w:instrText>19.1</w:instrText>
      </w:r>
      <w:r>
        <w:rPr>
          <w:color w:val="000000"/>
          <w:szCs w:val="24"/>
        </w:rPr>
        <w:tab/>
        <w:instrText>Assignment by Seller</w:instrText>
      </w:r>
      <w:bookmarkEnd w:id="399"/>
      <w:r>
        <w:rPr>
          <w:color w:val="000000"/>
          <w:szCs w:val="24"/>
        </w:rPr>
        <w:instrText>” \f C \l 2</w:instrText>
      </w:r>
      <w:r>
        <w:rPr>
          <w:color w:val="000000"/>
          <w:szCs w:val="24"/>
        </w:rPr>
        <w:fldChar w:fldCharType="end"/>
      </w:r>
      <w:r>
        <w:t>.</w:t>
      </w:r>
      <w:bookmarkEnd w:id="396"/>
      <w:bookmarkEnd w:id="397"/>
      <w:r>
        <w:t xml:space="preserve">  </w:t>
      </w:r>
    </w:p>
    <w:p w:rsidR="00DB646C" w:rsidRDefault="00DB646C" w14:paraId="15EBAD99" w14:textId="77777777">
      <w:pPr>
        <w:pStyle w:val="ArticleL3"/>
        <w:keepNext w:val="0"/>
        <w:suppressAutoHyphens/>
      </w:pPr>
      <w:r>
        <w:t xml:space="preserve">Seller shall not sell, exchange or otherwise transfer the Facility 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Pr="0035733C" w:rsidR="0035733C">
        <w:rPr>
          <w:u w:val="single"/>
        </w:rPr>
        <w:t>Article 19</w:t>
      </w:r>
      <w:r w:rsidR="0035733C">
        <w:t xml:space="preserve"> </w:t>
      </w:r>
      <w:r>
        <w:t xml:space="preserve">unless </w:t>
      </w:r>
    </w:p>
    <w:p w:rsidR="00DB646C" w:rsidRDefault="00DB646C" w14:paraId="0D6F7890" w14:textId="77777777">
      <w:pPr>
        <w:pStyle w:val="ArticleL4"/>
        <w:keepNext w:val="0"/>
        <w:suppressAutoHyphens/>
        <w:ind w:left="360" w:firstLine="1800"/>
      </w:pPr>
      <w:r>
        <w:t xml:space="preserve">Seller has complied with </w:t>
      </w:r>
      <w:r>
        <w:rPr>
          <w:u w:val="single"/>
        </w:rPr>
        <w:t>Sections 19.3</w:t>
      </w:r>
      <w:r w:rsidR="00681E05">
        <w:rPr>
          <w:u w:val="single"/>
        </w:rPr>
        <w:t xml:space="preserve"> and </w:t>
      </w:r>
      <w:r>
        <w:rPr>
          <w:u w:val="single"/>
        </w:rPr>
        <w:t>19.4</w:t>
      </w:r>
      <w:r>
        <w:t>,</w:t>
      </w:r>
      <w:r w:rsidR="004D2C7E">
        <w:t xml:space="preserve"> </w:t>
      </w:r>
      <w:r>
        <w:t>if and as applicable;</w:t>
      </w:r>
    </w:p>
    <w:p w:rsidR="00DB646C" w:rsidRDefault="00DB646C" w14:paraId="0870E5B6" w14:textId="77777777">
      <w:pPr>
        <w:pStyle w:val="ArticleL4"/>
        <w:keepNext w:val="0"/>
        <w:suppressAutoHyphens/>
        <w:ind w:left="360" w:firstLine="1800"/>
      </w:pPr>
      <w:r>
        <w:lastRenderedPageBreak/>
        <w:t>Seller has provided to Company such information concerning the transferee’s direct and indirect ownership as Company reasonably requests;</w:t>
      </w:r>
    </w:p>
    <w:p w:rsidR="00DB646C" w:rsidRDefault="00DB646C" w14:paraId="6E292FD6" w14:textId="77777777">
      <w:pPr>
        <w:pStyle w:val="ArticleL4"/>
        <w:keepNext w:val="0"/>
        <w:suppressAutoHyphens/>
        <w:ind w:left="360" w:firstLine="1800"/>
      </w:pPr>
      <w:r>
        <w:t>the transferee has substantial experience in the operation of power generation facilities akin to the Facility, either directly, through its affiliates or through an operator acceptable to Company;</w:t>
      </w:r>
    </w:p>
    <w:p w:rsidR="00DB646C" w:rsidRDefault="00DB646C" w14:paraId="3D1D11D7" w14:textId="77777777">
      <w:pPr>
        <w:pStyle w:val="ArticleL4"/>
        <w:keepNext w:val="0"/>
        <w:suppressAutoHyphens/>
        <w:ind w:left="360" w:firstLine="1800"/>
      </w:pPr>
      <w:r>
        <w:t xml:space="preserve">the transferee (together with its parents and affiliates) </w:t>
      </w:r>
      <w:r w:rsidR="00E51F77">
        <w:t xml:space="preserve">possesses </w:t>
      </w:r>
      <w:r>
        <w:t xml:space="preserve">an Investment Grade Credit Rating or other creditworthiness satisfactory to Company; </w:t>
      </w:r>
    </w:p>
    <w:p w:rsidR="00DB646C" w:rsidRDefault="00DB646C" w14:paraId="1F422A91" w14:textId="77777777">
      <w:pPr>
        <w:pStyle w:val="ArticleL4"/>
        <w:keepNext w:val="0"/>
        <w:suppressAutoHyphens/>
        <w:ind w:left="360" w:firstLine="1800"/>
      </w:pPr>
      <w:r>
        <w:t xml:space="preserve">Seller has provided to Company at least </w:t>
      </w:r>
      <w:r w:rsidR="00F73B9A">
        <w:t>thirty (30) D</w:t>
      </w:r>
      <w:r>
        <w:t xml:space="preserve">ays’ prior notice of the transaction;  and </w:t>
      </w:r>
    </w:p>
    <w:p w:rsidR="00DB646C" w:rsidRDefault="00DB646C" w14:paraId="4867BEC3" w14:textId="77777777">
      <w:pPr>
        <w:pStyle w:val="ArticleL4"/>
        <w:ind w:left="360" w:firstLine="1800"/>
      </w:pPr>
      <w:r>
        <w:t>Seller pays or reimburses Company for the direct expenses (including the fees and expenses of counsel) incurred by Company in connection with the transaction.</w:t>
      </w:r>
    </w:p>
    <w:p w:rsidR="00DB646C" w:rsidRDefault="00DB646C" w14:paraId="4F0E209F" w14:textId="77777777">
      <w:pPr>
        <w:pStyle w:val="ArticleL3"/>
        <w:keepNext w:val="0"/>
        <w:suppressAutoHyphens/>
      </w:pPr>
      <w:r>
        <w:t>Any Change of Control or sale, transfer, or assignment of any interest in the Facility effected without fulfilling the requirements of this PPA shall be null, void and a breach of this PPA.</w:t>
      </w:r>
    </w:p>
    <w:p w:rsidR="00DB646C" w:rsidRDefault="00DB646C" w14:paraId="6C064F2C" w14:textId="77777777">
      <w:pPr>
        <w:pStyle w:val="ArticleL3"/>
        <w:keepNext w:val="0"/>
        <w:suppressAutoHyphens/>
      </w:pPr>
      <w:r>
        <w:t>Seller shall assign this PPA to any successor owner of the Facility, and shall cause such successor to assume all obligations of Seller (accrued and prospective) hereunder via a writing reasonably satisfactory to Company.   Seller also may assign this PPA for collateral purposes to any Facility Lender, and may subcontract some or all of its duties under this PPA, upon notice to but without the consent of Company</w:t>
      </w:r>
    </w:p>
    <w:p w:rsidR="00DB646C" w:rsidRDefault="00DB646C" w14:paraId="49183BE7" w14:textId="77777777">
      <w:pPr>
        <w:pStyle w:val="ArticleL3"/>
        <w:keepNext w:val="0"/>
        <w:suppressAutoHyphens/>
      </w:pPr>
      <w:r>
        <w:t xml:space="preserve">Except as permitted in this </w:t>
      </w:r>
      <w:r>
        <w:rPr>
          <w:u w:val="single"/>
        </w:rPr>
        <w:t>Section 19.1</w:t>
      </w:r>
      <w:r>
        <w:t xml:space="preserve">, Seller may not assign this PPA or any portion hereof.  No assignment shall relieve Seller of its obligations under this PPA, nor impair any security posted by Seller unless such security is replaced in accordance with </w:t>
      </w:r>
      <w:r>
        <w:rPr>
          <w:u w:val="single"/>
        </w:rPr>
        <w:t>Article 11</w:t>
      </w:r>
      <w:r>
        <w:t>.  Before this PPA is assigned by Seller, the assignee must first obtain such approvals as may be required by all applicable Governmental Authorities.</w:t>
      </w:r>
    </w:p>
    <w:p w:rsidR="00DB646C" w:rsidRDefault="00DB646C" w14:paraId="41BEDC91" w14:textId="77777777">
      <w:pPr>
        <w:pStyle w:val="ArticleL2"/>
        <w:suppressAutoHyphens/>
      </w:pPr>
      <w:bookmarkStart w:name="_Toc433954052" w:id="400"/>
      <w:bookmarkStart w:name="_Toc433954210" w:id="401"/>
      <w:r>
        <w:rPr>
          <w:u w:val="single"/>
        </w:rPr>
        <w:t>Assignment by Company</w:t>
      </w:r>
      <w:r>
        <w:rPr>
          <w:color w:val="000000"/>
          <w:szCs w:val="24"/>
        </w:rPr>
        <w:fldChar w:fldCharType="begin"/>
      </w:r>
      <w:r>
        <w:rPr>
          <w:color w:val="000000"/>
          <w:szCs w:val="24"/>
        </w:rPr>
        <w:instrText>tc "</w:instrText>
      </w:r>
      <w:bookmarkStart w:name="_Toc119239461" w:id="402"/>
      <w:r>
        <w:rPr>
          <w:color w:val="000000"/>
          <w:szCs w:val="24"/>
        </w:rPr>
        <w:instrText>19.2</w:instrText>
      </w:r>
      <w:r>
        <w:rPr>
          <w:color w:val="000000"/>
          <w:szCs w:val="24"/>
        </w:rPr>
        <w:tab/>
        <w:instrText>Assignment by Company</w:instrText>
      </w:r>
      <w:bookmarkEnd w:id="402"/>
      <w:r>
        <w:rPr>
          <w:color w:val="000000"/>
          <w:szCs w:val="24"/>
        </w:rPr>
        <w:instrText>” \f C \l 2</w:instrText>
      </w:r>
      <w:r>
        <w:rPr>
          <w:color w:val="000000"/>
          <w:szCs w:val="24"/>
        </w:rPr>
        <w:fldChar w:fldCharType="end"/>
      </w:r>
      <w:r>
        <w:t>.</w:t>
      </w:r>
      <w:bookmarkEnd w:id="400"/>
      <w:bookmarkEnd w:id="401"/>
      <w:r>
        <w:t xml:space="preserve">  </w:t>
      </w:r>
    </w:p>
    <w:p w:rsidR="00DB646C" w:rsidRDefault="00DB646C" w14:paraId="522083BC" w14:textId="77777777">
      <w:pPr>
        <w:pStyle w:val="ArticleL3"/>
        <w:keepNext w:val="0"/>
        <w:suppressAutoHyphens/>
      </w:pPr>
      <w:r>
        <w:t>Company may assign this PPA to any Affiliate, or to any successor that provides retail electric service in all or substantially all of Company’s service territory and is subject to rate and quality service regulation under the jurisdiction of the [PUC] [MN PUC or ND PSC].  Any other assignment of this PPA by Company shall require the prior written consent of Seller, not to be unreasonably withheld or delayed.</w:t>
      </w:r>
      <w:bookmarkEnd w:id="398"/>
    </w:p>
    <w:p w:rsidR="00DB646C" w:rsidRDefault="00DB646C" w14:paraId="446AB410" w14:textId="77777777">
      <w:pPr>
        <w:pStyle w:val="ArticleL3"/>
        <w:keepNext w:val="0"/>
        <w:suppressAutoHyphens/>
      </w:pPr>
      <w:r>
        <w:t xml:space="preserve">If an assignee of Company </w:t>
      </w:r>
      <w:r w:rsidR="00E51F77">
        <w:t xml:space="preserve">possesses </w:t>
      </w:r>
      <w:r>
        <w:t>a Credit Rating equal to or better than Investment Grade or Company’s Credit Rating as of the date of assignment (whichever is higher), Seller shall release Company from its obligations hereunder if so requested by Company.  Except for the foregoing, no assignment shall relieve Company of its obligations under this PPA.</w:t>
      </w:r>
    </w:p>
    <w:p w:rsidR="00DB646C" w:rsidRDefault="00DB646C" w14:paraId="4C8AB1D0" w14:textId="77777777">
      <w:pPr>
        <w:pStyle w:val="ArticleL3"/>
        <w:keepNext w:val="0"/>
        <w:suppressAutoHyphens/>
      </w:pPr>
      <w:r>
        <w:lastRenderedPageBreak/>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rsidR="00DB646C" w:rsidRDefault="00EB7733" w14:paraId="7FD456E5" w14:textId="77777777">
      <w:pPr>
        <w:pStyle w:val="ArticleL2"/>
        <w:suppressAutoHyphens/>
      </w:pPr>
      <w:bookmarkStart w:name="_Hlk48743701" w:id="403"/>
      <w:bookmarkStart w:name="_Toc433954053" w:id="404"/>
      <w:bookmarkStart w:name="_Toc433954211" w:id="405"/>
      <w:bookmarkStart w:name="_Hlk46493179" w:id="406"/>
      <w:bookmarkStart w:name="_Toc433954054" w:id="407"/>
      <w:bookmarkStart w:name="_Toc433954212" w:id="408"/>
      <w:bookmarkStart w:name="_Toc288027312" w:id="409"/>
      <w:r w:rsidRPr="00EB7733">
        <w:rPr>
          <w:szCs w:val="24"/>
          <w:u w:val="single"/>
        </w:rPr>
        <w:t>Right of First Offer (“ROFO”)</w:t>
      </w:r>
      <w:r w:rsidRPr="00EB7733">
        <w:rPr>
          <w:szCs w:val="24"/>
        </w:rPr>
        <w:t>.</w:t>
      </w:r>
      <w:bookmarkEnd w:id="403"/>
      <w:r w:rsidRPr="00EB7733">
        <w:rPr>
          <w:szCs w:val="24"/>
        </w:rPr>
        <w:t xml:space="preserve"> </w:t>
      </w:r>
      <w:r w:rsidR="00DB646C">
        <w:rPr>
          <w:color w:val="000000"/>
          <w:szCs w:val="24"/>
        </w:rPr>
        <w:fldChar w:fldCharType="begin"/>
      </w:r>
      <w:r w:rsidR="00DB646C">
        <w:rPr>
          <w:color w:val="000000"/>
          <w:szCs w:val="24"/>
        </w:rPr>
        <w:instrText>tc "</w:instrText>
      </w:r>
      <w:bookmarkStart w:name="_Toc445979352" w:id="410"/>
      <w:bookmarkStart w:name="_Toc119239462" w:id="411"/>
      <w:r w:rsidR="00DB646C">
        <w:rPr>
          <w:color w:val="000000"/>
          <w:szCs w:val="24"/>
        </w:rPr>
        <w:instrText>19.3</w:instrText>
      </w:r>
      <w:r w:rsidR="00DB646C">
        <w:rPr>
          <w:color w:val="000000"/>
          <w:szCs w:val="24"/>
        </w:rPr>
        <w:tab/>
        <w:instrText>ROFO</w:instrText>
      </w:r>
      <w:bookmarkEnd w:id="410"/>
      <w:bookmarkEnd w:id="411"/>
      <w:r w:rsidR="00DB646C">
        <w:rPr>
          <w:color w:val="000000"/>
          <w:szCs w:val="24"/>
        </w:rPr>
        <w:instrText>” \f C \l 2</w:instrText>
      </w:r>
      <w:r w:rsidR="00DB646C">
        <w:rPr>
          <w:color w:val="000000"/>
          <w:szCs w:val="24"/>
        </w:rPr>
        <w:fldChar w:fldCharType="end"/>
      </w:r>
      <w:bookmarkEnd w:id="404"/>
      <w:bookmarkEnd w:id="405"/>
      <w:r w:rsidR="00DB646C">
        <w:t xml:space="preserve">  </w:t>
      </w:r>
    </w:p>
    <w:p w:rsidR="00DB646C" w:rsidRDefault="00DB646C" w14:paraId="10168355" w14:textId="77777777">
      <w:pPr>
        <w:pStyle w:val="ArticleL3"/>
        <w:keepNext w:val="0"/>
        <w:suppressAutoHyphens/>
      </w:pPr>
      <w:r>
        <w:t xml:space="preserve">At any time after the Commercial Operation Date, </w:t>
      </w:r>
    </w:p>
    <w:p w:rsidR="00DB646C" w:rsidRDefault="00DB646C" w14:paraId="4AB91C56" w14:textId="77777777">
      <w:pPr>
        <w:pStyle w:val="ArticleL3"/>
        <w:keepNext w:val="0"/>
        <w:numPr>
          <w:ilvl w:val="0"/>
          <w:numId w:val="0"/>
        </w:numPr>
        <w:suppressAutoHyphens/>
        <w:ind w:left="2340" w:hanging="450"/>
      </w:pPr>
      <w:r>
        <w:t xml:space="preserve">(1) </w:t>
      </w:r>
      <w:r>
        <w:tab/>
        <w:t xml:space="preserve">if Seller proposes to sell the Facility to an unaffiliated third party, Seller shall first offer to sell the Facility to Company via notice to Company, </w:t>
      </w:r>
    </w:p>
    <w:p w:rsidR="00DB646C" w:rsidRDefault="00DB646C" w14:paraId="3A80DB85" w14:textId="77777777">
      <w:pPr>
        <w:pStyle w:val="ArticleL3"/>
        <w:keepNext w:val="0"/>
        <w:numPr>
          <w:ilvl w:val="0"/>
          <w:numId w:val="0"/>
        </w:numPr>
        <w:suppressAutoHyphens/>
        <w:ind w:left="2340" w:hanging="450"/>
      </w:pPr>
      <w:r>
        <w:t xml:space="preserve">(2) </w:t>
      </w:r>
      <w:r>
        <w:tab/>
        <w:t xml:space="preserve">if Seller’s parent proposes to sell a majority of </w:t>
      </w:r>
      <w:r w:rsidR="007F620A">
        <w:t>any class of vot</w:t>
      </w:r>
      <w:r w:rsidR="0003691B">
        <w:t>i</w:t>
      </w:r>
      <w:r w:rsidR="007F620A">
        <w:t xml:space="preserve">ng and/or non-voting </w:t>
      </w:r>
      <w:r>
        <w:t xml:space="preserve">equity interests in Seller </w:t>
      </w:r>
      <w:r w:rsidR="007F620A">
        <w:t xml:space="preserve">(excluding interests owned by tax equity investors) </w:t>
      </w:r>
      <w:r>
        <w:t>to an unaffiliated third party, Seller shall cause its parent first to offer to sell such equity interests to Company via notice to Company, and</w:t>
      </w:r>
    </w:p>
    <w:p w:rsidR="00DB646C" w:rsidRDefault="00DB646C" w14:paraId="7C7253B5" w14:textId="77777777">
      <w:pPr>
        <w:pStyle w:val="ArticleL3"/>
        <w:keepNext w:val="0"/>
        <w:numPr>
          <w:ilvl w:val="0"/>
          <w:numId w:val="0"/>
        </w:numPr>
        <w:suppressAutoHyphens/>
        <w:ind w:left="2340" w:hanging="450"/>
      </w:pPr>
      <w:r>
        <w:t xml:space="preserve">(3) </w:t>
      </w:r>
      <w:r>
        <w:tab/>
      </w:r>
      <w:bookmarkStart w:name="_Hlk46212559" w:id="412"/>
      <w:r>
        <w:t xml:space="preserve">if Seller’s parent owns no assets other than its equity interests in Seller and the parent of Seller’s parent proposes to sell a majority of </w:t>
      </w:r>
      <w:r w:rsidR="007F620A">
        <w:t xml:space="preserve">any class of voting and/or non-voting </w:t>
      </w:r>
      <w:r>
        <w:t xml:space="preserve">equity interests in Seller’s parent </w:t>
      </w:r>
      <w:r w:rsidR="007F620A">
        <w:t xml:space="preserve">(excluding interests owned by tax equity investors) </w:t>
      </w:r>
      <w:r>
        <w:t>to an unaffiliated third party, Seller shall cause its parent’s parent first to offer to sell such equity interests to Company via notice to Company</w:t>
      </w:r>
      <w:bookmarkEnd w:id="412"/>
      <w:r>
        <w:t xml:space="preserve"> </w:t>
      </w:r>
    </w:p>
    <w:p w:rsidR="00DB646C" w:rsidP="004C59CD" w:rsidRDefault="00DB646C" w14:paraId="49023127" w14:textId="77777777">
      <w:pPr>
        <w:pStyle w:val="ArticleL3"/>
        <w:keepNext w:val="0"/>
        <w:numPr>
          <w:ilvl w:val="0"/>
          <w:numId w:val="0"/>
        </w:numPr>
        <w:suppressAutoHyphens/>
      </w:pPr>
      <w:r>
        <w:t>(in each case, a “</w:t>
      </w:r>
      <w:r>
        <w:rPr>
          <w:u w:val="single"/>
        </w:rPr>
        <w:t>ROFO Notice</w:t>
      </w:r>
      <w:r>
        <w:t>”)</w:t>
      </w:r>
      <w:r w:rsidR="004C59CD">
        <w:t>.</w:t>
      </w:r>
      <w:r>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Pr>
          <w:u w:val="single"/>
        </w:rPr>
        <w:t>Section 20.18</w:t>
      </w:r>
      <w:r>
        <w:t xml:space="preserve"> below. </w:t>
      </w:r>
    </w:p>
    <w:p w:rsidR="00DB646C" w:rsidRDefault="00DB646C" w14:paraId="74247C4F" w14:textId="77777777">
      <w:pPr>
        <w:pStyle w:val="ArticleL3"/>
        <w:keepNext w:val="0"/>
        <w:suppressAutoHyphens/>
      </w:pPr>
      <w:r>
        <w:t xml:space="preserve">Following issuance of a ROFO Notice, Seller shall allow Company </w:t>
      </w:r>
      <w:r w:rsidR="00F73B9A">
        <w:t>sixty (</w:t>
      </w:r>
      <w:r>
        <w:t>60</w:t>
      </w:r>
      <w:r w:rsidR="00F73B9A">
        <w:t>)</w:t>
      </w:r>
      <w:r>
        <w:t xml:space="preserve"> Days to investigate the proposed transaction and conduct due diligence. Due diligence shall include such physical inspections, surveys and operating tests of the Facility and the Site, such reviews of Seller’s contracts, books and records, and interviews of such personnel, as Company may reasonably request.  </w:t>
      </w:r>
      <w:r>
        <w:rPr>
          <w:szCs w:val="24"/>
        </w:rPr>
        <w:t xml:space="preserve">All information obtained by Company from such investigations shall be deemed Confidential Information subject to </w:t>
      </w:r>
      <w:r>
        <w:rPr>
          <w:szCs w:val="24"/>
          <w:u w:val="single"/>
        </w:rPr>
        <w:t>Section 20.18</w:t>
      </w:r>
      <w:r>
        <w:rPr>
          <w:szCs w:val="24"/>
        </w:rPr>
        <w:t xml:space="preserve"> below.</w:t>
      </w:r>
      <w:r>
        <w:t xml:space="preserve">  Within such 60-Day period, Company may elect to purchase the Facility or the relevant equity interests (as applicable) on substantially the same terms as set forth in the ROFO Notice.  If Company fails to notify Seller of Company’s election within such 60-Day period, Company shall be deemed to have rejected the transaction.</w:t>
      </w:r>
    </w:p>
    <w:p w:rsidR="00DB646C" w:rsidRDefault="00DB646C" w14:paraId="36C1C60E" w14:textId="77777777">
      <w:pPr>
        <w:pStyle w:val="ArticleL3"/>
        <w:keepNext w:val="0"/>
        <w:suppressAutoHyphens/>
      </w:pPr>
      <w:r>
        <w:t xml:space="preserve">If Company elects to purchase the Facility or the specified equity interests (as applicable), the Parties shall negotiate and execute a </w:t>
      </w:r>
      <w:r w:rsidRPr="00AF0A32">
        <w:t>PSA</w:t>
      </w:r>
      <w:r>
        <w:t xml:space="preserve">.  </w:t>
      </w:r>
      <w:r w:rsidR="00AF0A32">
        <w:t>If Company elects to purchase the Facility the</w:t>
      </w:r>
      <w:r>
        <w:t xml:space="preserve"> PSA shall include the price and other terms set forth in the ROFO Notice and such other terms as are set forth in </w:t>
      </w:r>
      <w:r>
        <w:rPr>
          <w:u w:val="single"/>
        </w:rPr>
        <w:t xml:space="preserve">Exhibit </w:t>
      </w:r>
      <w:r w:rsidR="00AF0A32">
        <w:rPr>
          <w:u w:val="single"/>
        </w:rPr>
        <w:t>L</w:t>
      </w:r>
      <w:r w:rsidR="00C37225">
        <w:rPr>
          <w:u w:val="single"/>
        </w:rPr>
        <w:t>-</w:t>
      </w:r>
      <w:r w:rsidR="00AF0A32">
        <w:rPr>
          <w:u w:val="single"/>
        </w:rPr>
        <w:t xml:space="preserve">2 - Facility </w:t>
      </w:r>
      <w:r>
        <w:rPr>
          <w:u w:val="single"/>
        </w:rPr>
        <w:t xml:space="preserve">PSA </w:t>
      </w:r>
      <w:r>
        <w:rPr>
          <w:u w:val="single"/>
        </w:rPr>
        <w:lastRenderedPageBreak/>
        <w:t>Provisions</w:t>
      </w:r>
      <w:r>
        <w:t xml:space="preserve">.  </w:t>
      </w:r>
      <w:r w:rsidR="00AF0A32">
        <w:t xml:space="preserve">If Company elects to purchase the specified equity interests, the PSA shall include the price and other terms set forth in the ROFO Notice and such other terms as are set forth in </w:t>
      </w:r>
      <w:r w:rsidR="00AF0A32">
        <w:rPr>
          <w:u w:val="single"/>
        </w:rPr>
        <w:t>EXHIBIT L-3 – MIPSA P</w:t>
      </w:r>
      <w:r w:rsidR="00B34269">
        <w:rPr>
          <w:u w:val="single"/>
        </w:rPr>
        <w:t>rovisions</w:t>
      </w:r>
      <w:r w:rsidR="00AF0A32">
        <w:rPr>
          <w:u w:val="single"/>
        </w:rPr>
        <w:t>.</w:t>
      </w:r>
      <w:r w:rsidR="00C37225">
        <w:rPr>
          <w:u w:val="single"/>
        </w:rPr>
        <w:t xml:space="preserve">  </w:t>
      </w:r>
    </w:p>
    <w:p w:rsidR="00DB646C" w:rsidRDefault="00DB646C" w14:paraId="42D7DB88" w14:textId="77777777">
      <w:pPr>
        <w:pStyle w:val="ArticleL3"/>
        <w:keepNext w:val="0"/>
        <w:suppressAutoHyphens/>
      </w:pPr>
      <w:r>
        <w:t xml:space="preserve">If Company rejects the transaction described in a ROFO Notice, Seller shall have the right to sell the Facility (or Seller’s relevant parent shall have the right to sell the specified equity interests, as applicable) on terms not more favorable to Seller or its parent vs. the terms set forth in the ROFO Notice, at any time within the twelve-month period following issuance of the ROFO Notice.  If Seller or its relevant parent fails to close a transaction on such terms within such 12-month period, any sale of the Facility or equity interests in Seller shall again be subject to this </w:t>
      </w:r>
      <w:r>
        <w:rPr>
          <w:u w:val="single"/>
        </w:rPr>
        <w:t>Section 19.3</w:t>
      </w:r>
      <w:r>
        <w:t>.</w:t>
      </w:r>
    </w:p>
    <w:p w:rsidR="00DB646C" w:rsidRDefault="00DB646C" w14:paraId="6E0DBF14" w14:textId="77777777">
      <w:pPr>
        <w:pStyle w:val="ArticleL3"/>
        <w:keepNext w:val="0"/>
      </w:pPr>
      <w:r>
        <w:t xml:space="preserve">This </w:t>
      </w:r>
      <w:r>
        <w:rPr>
          <w:u w:val="single"/>
        </w:rPr>
        <w:t>Section 19.3</w:t>
      </w:r>
      <w:r>
        <w:t xml:space="preserve"> shall be specifically enforceable by Company, without bond and without the need to prove irreparable harm. </w:t>
      </w:r>
    </w:p>
    <w:p w:rsidR="00DB646C" w:rsidRDefault="00DB646C" w14:paraId="206857D5" w14:textId="77777777">
      <w:pPr>
        <w:pStyle w:val="ArticleL3"/>
        <w:keepNext w:val="0"/>
        <w:suppressAutoHyphens/>
      </w:pPr>
      <w:r>
        <w:t>Seller shall cooperate in all respects reasonably necessary for Company to exercise its ROFO rights and shall operate the Facility in the ordinary course of business following the date of issuance of a ROFO Notice.</w:t>
      </w:r>
    </w:p>
    <w:p w:rsidR="00DB646C" w:rsidRDefault="00DB646C" w14:paraId="5DFE39B4" w14:textId="77777777">
      <w:pPr>
        <w:pStyle w:val="ArticleL2"/>
        <w:suppressAutoHyphens/>
      </w:pPr>
      <w:bookmarkStart w:name="_Hlk46502321" w:id="413"/>
      <w:bookmarkEnd w:id="406"/>
      <w:r>
        <w:rPr>
          <w:u w:val="single"/>
        </w:rPr>
        <w:t>PFT</w:t>
      </w:r>
      <w:r>
        <w:rPr>
          <w:color w:val="000000"/>
          <w:szCs w:val="24"/>
        </w:rPr>
        <w:fldChar w:fldCharType="begin"/>
      </w:r>
      <w:r>
        <w:rPr>
          <w:color w:val="000000"/>
          <w:szCs w:val="24"/>
        </w:rPr>
        <w:instrText>tc "</w:instrText>
      </w:r>
      <w:bookmarkStart w:name="_Toc119239463" w:id="414"/>
      <w:r>
        <w:rPr>
          <w:color w:val="000000"/>
          <w:szCs w:val="24"/>
        </w:rPr>
        <w:instrText>19.4</w:instrText>
      </w:r>
      <w:r>
        <w:rPr>
          <w:color w:val="000000"/>
          <w:szCs w:val="24"/>
        </w:rPr>
        <w:tab/>
        <w:instrText>PFT</w:instrText>
      </w:r>
      <w:bookmarkEnd w:id="414"/>
      <w:r>
        <w:rPr>
          <w:color w:val="000000"/>
          <w:szCs w:val="24"/>
        </w:rPr>
        <w:instrText>” \f C \l 2</w:instrText>
      </w:r>
      <w:r>
        <w:rPr>
          <w:color w:val="000000"/>
          <w:szCs w:val="24"/>
        </w:rPr>
        <w:fldChar w:fldCharType="end"/>
      </w:r>
      <w:r>
        <w:t>.</w:t>
      </w:r>
      <w:bookmarkEnd w:id="407"/>
      <w:bookmarkEnd w:id="408"/>
      <w:r>
        <w:t xml:space="preserve">  </w:t>
      </w:r>
    </w:p>
    <w:p w:rsidR="00DB646C" w:rsidRDefault="00DB646C" w14:paraId="7CF8987C" w14:textId="77777777">
      <w:pPr>
        <w:pStyle w:val="ArticleL3"/>
        <w:keepNext w:val="0"/>
        <w:suppressAutoHyphens/>
      </w:pPr>
      <w:r>
        <w:t xml:space="preserve">Seller shall give Company at least </w:t>
      </w:r>
      <w:r w:rsidR="00F73B9A">
        <w:t>ninety (</w:t>
      </w:r>
      <w:r>
        <w:t>90</w:t>
      </w:r>
      <w:r w:rsidR="00F73B9A">
        <w:t>)</w:t>
      </w:r>
      <w:r>
        <w:t xml:space="preserve"> Days’ prior notice (a “</w:t>
      </w:r>
      <w:r>
        <w:rPr>
          <w:u w:val="single"/>
        </w:rPr>
        <w:t>PFT Notice</w:t>
      </w:r>
      <w:r>
        <w:t xml:space="preserve">”) of any Pending Facility Transaction that does not otherwise trigger Company’s ROFO rights under </w:t>
      </w:r>
      <w:r>
        <w:rPr>
          <w:u w:val="single"/>
        </w:rPr>
        <w:t>Section 19.3</w:t>
      </w:r>
      <w:r>
        <w:t xml:space="preserve">,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then known by Seller.  The contents of a PFT Notice shall be deemed Confidential Information for purposes of </w:t>
      </w:r>
      <w:r>
        <w:rPr>
          <w:u w:val="single"/>
        </w:rPr>
        <w:t>Section 20.18</w:t>
      </w:r>
      <w:r>
        <w:t xml:space="preserve"> below.</w:t>
      </w:r>
    </w:p>
    <w:p w:rsidR="00DB646C" w:rsidRDefault="00DB646C" w14:paraId="67FED50A" w14:textId="77777777">
      <w:pPr>
        <w:pStyle w:val="ArticleL3"/>
        <w:keepNext w:val="0"/>
        <w:suppressAutoHyphens/>
      </w:pPr>
      <w:r>
        <w:t xml:space="preserve">Seller shall have no obligation to sell nor shall Company have any obligation to purchase the Facility, following any PFT Notice.  Issuance of a PFT Notice shall not relieve Seller of its obligation to offer a ROFO to Company if and when applicable pursuant to </w:t>
      </w:r>
      <w:r>
        <w:rPr>
          <w:u w:val="single"/>
        </w:rPr>
        <w:t>Section 19.3</w:t>
      </w:r>
      <w:r>
        <w:t>.  In the event that the transaction giving rise to the PFT Notice has not been completed within twelve months following a PFT Notice, Seller shall be required to resubmit a PFT Notice for such transaction.</w:t>
      </w:r>
      <w:bookmarkEnd w:id="409"/>
    </w:p>
    <w:p w:rsidR="00DB646C" w:rsidRDefault="00DB646C" w14:paraId="363FD48C" w14:textId="77777777">
      <w:pPr>
        <w:pStyle w:val="ArticleL3"/>
        <w:keepNext w:val="0"/>
        <w:suppressAutoHyphens/>
      </w:pPr>
      <w:r>
        <w:t xml:space="preserve">Any breach of this </w:t>
      </w:r>
      <w:r>
        <w:rPr>
          <w:u w:val="single"/>
        </w:rPr>
        <w:t>Section 19.4</w:t>
      </w:r>
      <w:r>
        <w:t xml:space="preserve"> shall entitle Company to liquidated damages from Seller in the amount of [</w:t>
      </w:r>
      <w:r w:rsidRPr="00610B1D">
        <w:rPr>
          <w:i/>
          <w:color w:val="FF0000"/>
          <w:highlight w:val="yellow"/>
        </w:rPr>
        <w:t>insert $5 x number of kW of Nameplate Capacity</w:t>
      </w:r>
      <w:r>
        <w:t xml:space="preserve">]. </w:t>
      </w:r>
    </w:p>
    <w:p w:rsidR="00DB646C" w:rsidRDefault="00DB646C" w14:paraId="49C9D8A0" w14:textId="77777777">
      <w:pPr>
        <w:pStyle w:val="ArticleL3"/>
        <w:keepNext w:val="0"/>
        <w:suppressAutoHyphens/>
        <w:spacing w:after="160"/>
      </w:pPr>
      <w:r>
        <w:t>For purposes hereof, a “</w:t>
      </w:r>
      <w:r>
        <w:rPr>
          <w:u w:val="single"/>
        </w:rPr>
        <w:t>Pending Facility Transaction</w:t>
      </w:r>
      <w:r>
        <w:t>” or “</w:t>
      </w:r>
      <w:r>
        <w:rPr>
          <w:u w:val="single"/>
        </w:rPr>
        <w:t>PFT</w:t>
      </w:r>
      <w:r>
        <w:t>” means:</w:t>
      </w:r>
    </w:p>
    <w:p w:rsidR="00DB646C" w:rsidRDefault="00DB646C" w14:paraId="5F883CD4" w14:textId="77777777">
      <w:pPr>
        <w:pStyle w:val="ArticleL4"/>
        <w:keepNext w:val="0"/>
        <w:suppressAutoHyphens/>
        <w:spacing w:after="160"/>
      </w:pPr>
      <w:r>
        <w:t>any Change of Control of Seller;</w:t>
      </w:r>
    </w:p>
    <w:p w:rsidR="00DB646C" w:rsidRDefault="00DB646C" w14:paraId="08926E88" w14:textId="77777777">
      <w:pPr>
        <w:pStyle w:val="ArticleL4"/>
        <w:keepNext w:val="0"/>
        <w:suppressAutoHyphens/>
        <w:spacing w:after="160"/>
        <w:ind w:left="360" w:firstLine="1800"/>
      </w:pPr>
      <w:r>
        <w:t xml:space="preserve">the issuance by Seller or any of its Affiliates of a request for proposals or the response by Seller or any of its Affiliates to a request for proposal or similar process (e.g., auction) for the purchase or sale to any unaffiliated third party of </w:t>
      </w:r>
      <w:r>
        <w:lastRenderedPageBreak/>
        <w:t>any equity interests in Seller or the Facility, or any group(s) of assets or equity interests that includes the Facility;</w:t>
      </w:r>
    </w:p>
    <w:p w:rsidR="00E51F77" w:rsidP="00E51F77" w:rsidRDefault="00E51F77" w14:paraId="74A6FEE4" w14:textId="77777777">
      <w:pPr>
        <w:pStyle w:val="ArticleL4"/>
        <w:keepNext w:val="0"/>
        <w:tabs>
          <w:tab w:val="clear" w:pos="2880"/>
          <w:tab w:val="num" w:pos="2340"/>
        </w:tabs>
        <w:suppressAutoHyphens/>
        <w:spacing w:after="160"/>
        <w:ind w:left="360" w:firstLine="1440"/>
      </w:pPr>
      <w:r>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  or</w:t>
      </w:r>
    </w:p>
    <w:p w:rsidR="00DB646C" w:rsidRDefault="00DB646C" w14:paraId="458D6677" w14:textId="77777777">
      <w:pPr>
        <w:pStyle w:val="ArticleL4"/>
        <w:keepNext w:val="0"/>
        <w:suppressAutoHyphens/>
        <w:spacing w:after="160"/>
        <w:ind w:left="360" w:firstLine="1800"/>
      </w:pPr>
      <w:r>
        <w:t>the execution by Seller or any of its Affiliates of any letter of intent, memorandum of understanding</w:t>
      </w:r>
      <w:r w:rsidR="00E51F77">
        <w:t xml:space="preserve">, term sheet </w:t>
      </w:r>
      <w:r>
        <w:t>or similar document, whether or not legally binding, which contemplates the sale or lease to an unaffiliated third party of any equity interests in Seller or the Facility or any group(s) of assets or equity interests that includes the Facility;</w:t>
      </w:r>
    </w:p>
    <w:p w:rsidR="00DB646C" w:rsidRDefault="00DB646C" w14:paraId="5CA0C3F6" w14:textId="77777777">
      <w:pPr>
        <w:pStyle w:val="BodyTextFirstIndent"/>
        <w:suppressAutoHyphens/>
        <w:ind w:right="0" w:firstLine="1260"/>
        <w:rPr>
          <w:rFonts w:cs="Arial"/>
        </w:rPr>
      </w:pPr>
      <w:r>
        <w:rPr>
          <w:rFonts w:cs="Arial"/>
          <w:i/>
        </w:rPr>
        <w:t xml:space="preserve">provided, however, </w:t>
      </w:r>
      <w:r>
        <w:rPr>
          <w:rFonts w:cs="Arial"/>
        </w:rPr>
        <w:t xml:space="preserve">that a PFT does not include (i) any financing or refinancing of the Facility Debt, (ii) any transaction among Affiliates of Seller, and/or (iii) any transaction for which Seller offers ROFO rights to Company under </w:t>
      </w:r>
      <w:r>
        <w:rPr>
          <w:rFonts w:cs="Arial"/>
          <w:u w:val="single"/>
        </w:rPr>
        <w:t xml:space="preserve">Section </w:t>
      </w:r>
      <w:r>
        <w:rPr>
          <w:u w:val="single"/>
        </w:rPr>
        <w:t>19.3</w:t>
      </w:r>
      <w:r>
        <w:rPr>
          <w:rFonts w:cs="Arial"/>
        </w:rPr>
        <w:t xml:space="preserve">. </w:t>
      </w:r>
      <w:bookmarkEnd w:id="413"/>
    </w:p>
    <w:p w:rsidR="00DB646C" w:rsidP="00011EB0" w:rsidRDefault="00AD419F" w14:paraId="1E8AA151" w14:textId="77777777">
      <w:pPr>
        <w:pStyle w:val="ArticleL2"/>
        <w:suppressAutoHyphens/>
      </w:pPr>
      <w:bookmarkStart w:name="_Toc433954055" w:id="415"/>
      <w:bookmarkStart w:name="_Toc433954213" w:id="416"/>
      <w:bookmarkStart w:name="_Toc288027313" w:id="417"/>
      <w:r w:rsidRPr="00AD419F">
        <w:rPr>
          <w:u w:val="single"/>
        </w:rPr>
        <w:t>RESERVED</w:t>
      </w:r>
      <w:r w:rsidRPr="00011EB0" w:rsidR="00011EB0">
        <w:t>.</w:t>
      </w:r>
      <w:r w:rsidRPr="00437397" w:rsidR="00437397">
        <w:rPr>
          <w:color w:val="000000"/>
          <w:szCs w:val="24"/>
        </w:rPr>
        <w:t xml:space="preserve"> </w:t>
      </w:r>
      <w:r w:rsidR="00437397">
        <w:rPr>
          <w:color w:val="000000"/>
          <w:szCs w:val="24"/>
        </w:rPr>
        <w:fldChar w:fldCharType="begin"/>
      </w:r>
      <w:r w:rsidR="00437397">
        <w:rPr>
          <w:color w:val="000000"/>
          <w:szCs w:val="24"/>
        </w:rPr>
        <w:instrText>tc "</w:instrText>
      </w:r>
      <w:bookmarkStart w:name="_Toc119239464" w:id="418"/>
      <w:r w:rsidR="00437397">
        <w:rPr>
          <w:color w:val="000000"/>
          <w:szCs w:val="24"/>
        </w:rPr>
        <w:instrText>19.5</w:instrText>
      </w:r>
      <w:r w:rsidR="00437397">
        <w:rPr>
          <w:color w:val="000000"/>
          <w:szCs w:val="24"/>
        </w:rPr>
        <w:tab/>
        <w:instrText>RESERVED</w:instrText>
      </w:r>
      <w:bookmarkEnd w:id="418"/>
      <w:r w:rsidR="00437397">
        <w:rPr>
          <w:color w:val="000000"/>
          <w:szCs w:val="24"/>
        </w:rPr>
        <w:instrText>” \f C \l 2</w:instrText>
      </w:r>
      <w:r w:rsidR="00437397">
        <w:rPr>
          <w:color w:val="000000"/>
          <w:szCs w:val="24"/>
        </w:rPr>
        <w:fldChar w:fldCharType="end"/>
      </w:r>
    </w:p>
    <w:p w:rsidR="00DB646C" w:rsidRDefault="00DB646C" w14:paraId="475B57F3" w14:textId="77777777">
      <w:pPr>
        <w:pStyle w:val="ArticleL2"/>
        <w:keepNext w:val="0"/>
        <w:suppressAutoHyphens/>
      </w:pPr>
      <w:r>
        <w:rPr>
          <w:u w:val="single"/>
        </w:rPr>
        <w:t>Memo of Option</w:t>
      </w:r>
      <w:r>
        <w:rPr>
          <w:color w:val="000000"/>
          <w:szCs w:val="24"/>
        </w:rPr>
        <w:fldChar w:fldCharType="begin"/>
      </w:r>
      <w:r>
        <w:rPr>
          <w:color w:val="000000"/>
          <w:szCs w:val="24"/>
        </w:rPr>
        <w:instrText>tc "</w:instrText>
      </w:r>
      <w:bookmarkStart w:name="_Toc119239465" w:id="419"/>
      <w:r>
        <w:rPr>
          <w:color w:val="000000"/>
          <w:szCs w:val="24"/>
        </w:rPr>
        <w:instrText>19.6</w:instrText>
      </w:r>
      <w:r>
        <w:rPr>
          <w:color w:val="000000"/>
          <w:szCs w:val="24"/>
        </w:rPr>
        <w:tab/>
        <w:instrText>Memo of Option</w:instrText>
      </w:r>
      <w:bookmarkEnd w:id="419"/>
      <w:r>
        <w:rPr>
          <w:color w:val="000000"/>
          <w:szCs w:val="24"/>
        </w:rPr>
        <w:instrText>” \f C \l 2</w:instrText>
      </w:r>
      <w:r>
        <w:rPr>
          <w:color w:val="000000"/>
          <w:szCs w:val="24"/>
        </w:rPr>
        <w:fldChar w:fldCharType="end"/>
      </w:r>
      <w:r>
        <w:t xml:space="preserve">.   In connection with the Parties’ execution and delivery of this PPA, the Parties are executing and Company is recording a Memorandum of Option memorializing </w:t>
      </w:r>
      <w:r w:rsidR="00D11CEA">
        <w:t>its</w:t>
      </w:r>
      <w:r>
        <w:t xml:space="preserve"> ROFO rights under </w:t>
      </w:r>
      <w:r>
        <w:rPr>
          <w:u w:val="single"/>
        </w:rPr>
        <w:t>Section 19.3</w:t>
      </w:r>
      <w:r>
        <w:t xml:space="preserve">.    </w:t>
      </w:r>
      <w:bookmarkEnd w:id="415"/>
      <w:bookmarkEnd w:id="416"/>
    </w:p>
    <w:p w:rsidR="00DB646C" w:rsidRDefault="00DB646C" w14:paraId="1649CF9C" w14:textId="77777777">
      <w:pPr>
        <w:pStyle w:val="ArticleL1"/>
        <w:suppressAutoHyphens/>
        <w:spacing w:before="360" w:after="160"/>
      </w:pPr>
      <w:bookmarkStart w:name="_Toc288027314" w:id="420"/>
      <w:bookmarkStart w:name="_Toc433954056" w:id="421"/>
      <w:bookmarkStart w:name="_Toc433954214" w:id="422"/>
      <w:bookmarkEnd w:id="417"/>
      <w:r>
        <w:t>Miscellaneous</w:t>
      </w:r>
      <w:bookmarkEnd w:id="420"/>
      <w:bookmarkEnd w:id="421"/>
      <w:bookmarkEnd w:id="422"/>
      <w:r>
        <w:rPr>
          <w:color w:val="000000"/>
          <w:szCs w:val="24"/>
        </w:rPr>
        <w:fldChar w:fldCharType="begin"/>
      </w:r>
      <w:r>
        <w:rPr>
          <w:color w:val="000000"/>
          <w:szCs w:val="24"/>
        </w:rPr>
        <w:instrText>tc "</w:instrText>
      </w:r>
      <w:bookmarkStart w:name="_Toc119239466" w:id="423"/>
      <w:r>
        <w:rPr>
          <w:color w:val="000000"/>
          <w:szCs w:val="24"/>
        </w:rPr>
        <w:instrText>Article 20 - Miscellaneous</w:instrText>
      </w:r>
      <w:bookmarkEnd w:id="423"/>
      <w:r>
        <w:rPr>
          <w:color w:val="000000"/>
          <w:szCs w:val="24"/>
        </w:rPr>
        <w:instrText>” \f C \l 1</w:instrText>
      </w:r>
      <w:r>
        <w:rPr>
          <w:color w:val="000000"/>
          <w:szCs w:val="24"/>
        </w:rPr>
        <w:fldChar w:fldCharType="end"/>
      </w:r>
      <w:r>
        <w:fldChar w:fldCharType="begin"/>
      </w:r>
      <w:r>
        <w:instrText xml:space="preserve"> TC </w:instrText>
      </w:r>
      <w:r>
        <w:fldChar w:fldCharType="end"/>
      </w:r>
    </w:p>
    <w:p w:rsidR="00DB646C" w:rsidRDefault="00DB646C" w14:paraId="28AE4E58" w14:textId="77777777">
      <w:pPr>
        <w:pStyle w:val="ArticleL2"/>
        <w:suppressAutoHyphens/>
      </w:pPr>
      <w:bookmarkStart w:name="_Toc288027315" w:id="424"/>
      <w:bookmarkStart w:name="_Toc433954057" w:id="425"/>
      <w:bookmarkStart w:name="_Toc433954215" w:id="426"/>
      <w:r>
        <w:rPr>
          <w:u w:val="single"/>
        </w:rPr>
        <w:t>Notices</w:t>
      </w:r>
      <w:r>
        <w:rPr>
          <w:color w:val="000000"/>
          <w:szCs w:val="24"/>
        </w:rPr>
        <w:fldChar w:fldCharType="begin"/>
      </w:r>
      <w:r>
        <w:rPr>
          <w:color w:val="000000"/>
          <w:szCs w:val="24"/>
        </w:rPr>
        <w:instrText>tc "</w:instrText>
      </w:r>
      <w:bookmarkStart w:name="_Toc119239467" w:id="427"/>
      <w:r>
        <w:rPr>
          <w:color w:val="000000"/>
          <w:szCs w:val="24"/>
        </w:rPr>
        <w:instrText>20.1</w:instrText>
      </w:r>
      <w:r>
        <w:rPr>
          <w:color w:val="000000"/>
          <w:szCs w:val="24"/>
        </w:rPr>
        <w:tab/>
        <w:instrText>Notices</w:instrText>
      </w:r>
      <w:bookmarkEnd w:id="427"/>
      <w:r>
        <w:rPr>
          <w:color w:val="000000"/>
          <w:szCs w:val="24"/>
        </w:rPr>
        <w:instrText>” \f C \l 2</w:instrText>
      </w:r>
      <w:r>
        <w:rPr>
          <w:color w:val="000000"/>
          <w:szCs w:val="24"/>
        </w:rPr>
        <w:fldChar w:fldCharType="end"/>
      </w:r>
      <w:r>
        <w:t xml:space="preserve">.  </w:t>
      </w:r>
    </w:p>
    <w:p w:rsidR="00DB646C" w:rsidRDefault="00DB646C" w14:paraId="42004210" w14:textId="77777777">
      <w:pPr>
        <w:pStyle w:val="ArticleL3"/>
      </w:pPr>
      <w:r>
        <w:t xml:space="preserve">Notices required by this PPA shall be in writing and addressed to the other Party at the addresses noted in </w:t>
      </w:r>
      <w:r>
        <w:rPr>
          <w:u w:val="single"/>
        </w:rPr>
        <w:t xml:space="preserve">Exhibit D </w:t>
      </w:r>
      <w:r w:rsidR="002F60D1">
        <w:rPr>
          <w:u w:val="single"/>
        </w:rPr>
        <w:t>–</w:t>
      </w:r>
      <w:r>
        <w:rPr>
          <w:u w:val="single"/>
        </w:rPr>
        <w:t xml:space="preserve"> Notices</w:t>
      </w:r>
      <w:r w:rsidR="002F60D1">
        <w:rPr>
          <w:u w:val="single"/>
        </w:rPr>
        <w:t xml:space="preserve"> and Contact Information</w:t>
      </w:r>
      <w:r>
        <w:t xml:space="preserve">, as either Party updates such addresses from time to time by notice to the other Party.  </w:t>
      </w:r>
      <w:r w:rsidRPr="00765514" w:rsidR="00DF59A0">
        <w:rPr>
          <w:szCs w:val="24"/>
        </w:rPr>
        <w:t xml:space="preserve">A Notice shall be deemed to have been received as follows: (1) if it is delivered by email, when the recipient, by an email sent to the email address for the sender stated in </w:t>
      </w:r>
      <w:r w:rsidRPr="002F60D1" w:rsidR="00DF59A0">
        <w:rPr>
          <w:szCs w:val="24"/>
          <w:u w:val="single"/>
        </w:rPr>
        <w:t xml:space="preserve">Exhibit D – Notices </w:t>
      </w:r>
      <w:r w:rsidRPr="002F60D1" w:rsidR="002F60D1">
        <w:rPr>
          <w:szCs w:val="24"/>
          <w:u w:val="single"/>
        </w:rPr>
        <w:t>and Contact Information</w:t>
      </w:r>
      <w:r w:rsidR="002F60D1">
        <w:rPr>
          <w:szCs w:val="24"/>
        </w:rPr>
        <w:t xml:space="preserve"> </w:t>
      </w:r>
      <w:r w:rsidRPr="00765514" w:rsidR="00DF59A0">
        <w:rPr>
          <w:szCs w:val="24"/>
        </w:rPr>
        <w:t>or by a notice delivered by another method in accordance with this Section 20.1(A), acknowledges having received that email, with an automatic “read receipt” not constituting acknowledgment of an email for purposes of this Section 20.1(A);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Section 20.1(A).</w:t>
      </w:r>
    </w:p>
    <w:p w:rsidR="00DB646C" w:rsidRDefault="00DB646C" w14:paraId="1EF32D37" w14:textId="77777777">
      <w:pPr>
        <w:pStyle w:val="ArticleL3"/>
      </w:pPr>
      <w:r>
        <w:t xml:space="preserve">The Parties recognize the need for accurate communications between them.  Each Party consents to the recording of telephone conversations between their </w:t>
      </w:r>
      <w:r>
        <w:lastRenderedPageBreak/>
        <w:t>employees and representatives, related to the performance and administration of this PPA.</w:t>
      </w:r>
      <w:bookmarkEnd w:id="424"/>
      <w:bookmarkEnd w:id="425"/>
      <w:bookmarkEnd w:id="426"/>
    </w:p>
    <w:p w:rsidR="00DB646C" w:rsidRDefault="00DB646C" w14:paraId="721A62CE" w14:textId="77777777">
      <w:pPr>
        <w:pStyle w:val="ArticleL2"/>
        <w:suppressAutoHyphens/>
      </w:pPr>
      <w:bookmarkStart w:name="_Toc288027316" w:id="428"/>
      <w:bookmarkStart w:name="_Toc433954058" w:id="429"/>
      <w:bookmarkStart w:name="_Toc433954216" w:id="430"/>
      <w:r>
        <w:rPr>
          <w:u w:val="single"/>
        </w:rPr>
        <w:t>Taxes</w:t>
      </w:r>
      <w:r>
        <w:rPr>
          <w:color w:val="000000"/>
          <w:szCs w:val="24"/>
        </w:rPr>
        <w:fldChar w:fldCharType="begin"/>
      </w:r>
      <w:r>
        <w:rPr>
          <w:color w:val="000000"/>
          <w:szCs w:val="24"/>
        </w:rPr>
        <w:instrText>tc "</w:instrText>
      </w:r>
      <w:bookmarkStart w:name="_Toc119239468" w:id="431"/>
      <w:r>
        <w:rPr>
          <w:color w:val="000000"/>
          <w:szCs w:val="24"/>
        </w:rPr>
        <w:instrText>20.2</w:instrText>
      </w:r>
      <w:r>
        <w:rPr>
          <w:color w:val="000000"/>
          <w:szCs w:val="24"/>
        </w:rPr>
        <w:tab/>
        <w:instrText>Taxes</w:instrText>
      </w:r>
      <w:bookmarkEnd w:id="431"/>
      <w:r>
        <w:rPr>
          <w:color w:val="000000"/>
          <w:szCs w:val="24"/>
        </w:rPr>
        <w:instrText>” \f C \l 2</w:instrText>
      </w:r>
      <w:r>
        <w:rPr>
          <w:color w:val="000000"/>
          <w:szCs w:val="24"/>
        </w:rPr>
        <w:fldChar w:fldCharType="end"/>
      </w:r>
      <w:r>
        <w:t>.</w:t>
      </w:r>
      <w:bookmarkEnd w:id="428"/>
      <w:bookmarkEnd w:id="429"/>
      <w:bookmarkEnd w:id="430"/>
    </w:p>
    <w:p w:rsidR="00DB646C" w:rsidRDefault="00DB646C" w14:paraId="794D7224" w14:textId="77777777">
      <w:pPr>
        <w:pStyle w:val="ArticleL3"/>
        <w:keepNext w:val="0"/>
        <w:suppressAutoHyphens/>
      </w:pPr>
      <w:r>
        <w:t xml:space="preserve">Company shall purchase all Renewable Energy on a wholesale basis, for resale to Company’s wholesale and retail customers.  Company shall obtain and provide Seller with any certificates required by any Governmental Authority or otherwise reasonably requested by Seller to evidence that the deliveries of Renewable Energy hereunder are sales for resale.  </w:t>
      </w:r>
    </w:p>
    <w:p w:rsidR="00DB646C" w:rsidRDefault="00DB646C" w14:paraId="2B20D247" w14:textId="77777777">
      <w:pPr>
        <w:pStyle w:val="ArticleL3"/>
        <w:keepNext w:val="0"/>
        <w:suppressAutoHyphens/>
      </w:pPr>
      <w:r>
        <w:t xml:space="preserve">As between the Parties, Company shall be solely responsible for the payment of (1) any sales, use or equivalent taxes imposed by Governmental Authorities, whether now in existence or hereafter enacted, on the purchase of Renewable Energy hereunder, and (2) any taxes imposed by Governmental Authorities, whether now in existence or hereafter enacted, on the transmission of Renewable Energy beyond the Point of Delivery. </w:t>
      </w:r>
    </w:p>
    <w:p w:rsidR="00DB646C" w:rsidRDefault="00DB646C" w14:paraId="252FC9BB" w14:textId="77777777">
      <w:pPr>
        <w:pStyle w:val="ArticleL3"/>
        <w:keepNext w:val="0"/>
        <w:suppressAutoHyphens/>
      </w:pPr>
      <w:r>
        <w:t xml:space="preserve">Subject to </w:t>
      </w:r>
      <w:r>
        <w:rPr>
          <w:u w:val="single"/>
        </w:rPr>
        <w:t>Section 20.2(B)</w:t>
      </w:r>
      <w:r>
        <w:t xml:space="preserve">, Seller shall be solely responsible for any and all present and future taxes and other impositions of Governmental Authorities relating to the construction, ownership or leasing, operation or maintenance of the Facility and the Site (including </w:t>
      </w:r>
      <w:r>
        <w:rPr>
          <w:i/>
          <w:iCs/>
        </w:rPr>
        <w:t>ad valorem</w:t>
      </w:r>
      <w:r>
        <w:t xml:space="preserve"> taxes on the Facility and the Site), and any taxes imposed prior to the Point of Delivery with respect to the products and services to be sold and delivered to Company hereunder, whether calculated based upon cost, value, labor, capital, production, savings, green attributes or other parameters.  Seller’s prices under </w:t>
      </w:r>
      <w:r>
        <w:rPr>
          <w:u w:val="single"/>
        </w:rPr>
        <w:t>Article 8</w:t>
      </w:r>
      <w:r>
        <w:t xml:space="preserve"> are inclusive of such taxes and impositions during the Term, and Seller assumes the risk of changes in such taxes after the </w:t>
      </w:r>
      <w:r w:rsidR="00E51F77">
        <w:t>Effective Date</w:t>
      </w:r>
      <w:r>
        <w:t xml:space="preserve">.  </w:t>
      </w:r>
    </w:p>
    <w:p w:rsidR="002E7339" w:rsidRDefault="00DB646C" w14:paraId="355ADFE7" w14:textId="77777777">
      <w:pPr>
        <w:pStyle w:val="ArticleL3"/>
        <w:keepNext w:val="0"/>
        <w:suppressAutoHyphens/>
      </w:pPr>
      <w:r>
        <w:t xml:space="preserve">The Parties shall cooperate to minimize tax exposure, </w:t>
      </w:r>
      <w:r>
        <w:rPr>
          <w:i/>
        </w:rPr>
        <w:t xml:space="preserve">provided, however, </w:t>
      </w:r>
      <w:r>
        <w:t xml:space="preserve">that neither Party shall be obligated to incur any financial burden to reduce taxes for which the other Party is responsible </w:t>
      </w:r>
      <w:r w:rsidR="002E7339">
        <w:t>hereunder.</w:t>
      </w:r>
    </w:p>
    <w:p w:rsidR="00DB646C" w:rsidRDefault="00DB646C" w14:paraId="7A4C7A01" w14:textId="77777777">
      <w:pPr>
        <w:pStyle w:val="ArticleL2"/>
        <w:keepNext w:val="0"/>
        <w:suppressAutoHyphens/>
      </w:pPr>
      <w:bookmarkStart w:name="_Toc433954059" w:id="432"/>
      <w:bookmarkStart w:name="_Toc433954217" w:id="433"/>
      <w:bookmarkStart w:name="_Toc288027317" w:id="434"/>
      <w:r>
        <w:rPr>
          <w:u w:val="single"/>
        </w:rPr>
        <w:t>Applicable Laws</w:t>
      </w:r>
      <w:r>
        <w:rPr>
          <w:color w:val="000000"/>
          <w:szCs w:val="24"/>
        </w:rPr>
        <w:fldChar w:fldCharType="begin"/>
      </w:r>
      <w:r>
        <w:rPr>
          <w:color w:val="000000"/>
          <w:szCs w:val="24"/>
        </w:rPr>
        <w:instrText>tc "</w:instrText>
      </w:r>
      <w:bookmarkStart w:name="_Toc119239469" w:id="435"/>
      <w:r>
        <w:rPr>
          <w:color w:val="000000"/>
          <w:szCs w:val="24"/>
        </w:rPr>
        <w:instrText>20.3</w:instrText>
      </w:r>
      <w:r>
        <w:rPr>
          <w:color w:val="000000"/>
          <w:szCs w:val="24"/>
        </w:rPr>
        <w:tab/>
        <w:instrText>Applicable Laws</w:instrText>
      </w:r>
      <w:bookmarkEnd w:id="435"/>
      <w:r>
        <w:rPr>
          <w:color w:val="000000"/>
          <w:szCs w:val="24"/>
        </w:rPr>
        <w:instrText>” \f C \l 2</w:instrText>
      </w:r>
      <w:r>
        <w:rPr>
          <w:color w:val="000000"/>
          <w:szCs w:val="24"/>
        </w:rPr>
        <w:fldChar w:fldCharType="end"/>
      </w:r>
      <w:r>
        <w:t>.  Each Party shall comply with all Applicable Laws (including the Transmission Authority Tariff), except for any non-compliance that (individually or in the aggregate) could not reasonably be expected to have a Material Adverse Effect on the other Party or on such Party’s ability to perform this PPA.</w:t>
      </w:r>
      <w:bookmarkEnd w:id="432"/>
      <w:bookmarkEnd w:id="433"/>
      <w:r>
        <w:t xml:space="preserve">  </w:t>
      </w:r>
      <w:bookmarkEnd w:id="434"/>
    </w:p>
    <w:p w:rsidR="00DB646C" w:rsidRDefault="00DB646C" w14:paraId="62F17771" w14:textId="77777777">
      <w:pPr>
        <w:pStyle w:val="ArticleL3"/>
        <w:keepNext w:val="0"/>
        <w:suppressAutoHyphens/>
      </w:pPr>
      <w:r>
        <w:t>As applicable, each Party shall give all required notices, shall procure and maintain all Permits necessary for performance of this PPA, and shall pay its respective charges and fees in connection therewith.</w:t>
      </w:r>
    </w:p>
    <w:p w:rsidR="00DB646C" w:rsidRDefault="00DB646C" w14:paraId="64800649" w14:textId="77777777">
      <w:pPr>
        <w:pStyle w:val="ArticleL3"/>
        <w:keepNext w:val="0"/>
        <w:suppressAutoHyphens/>
      </w:pPr>
      <w:r>
        <w:t>Each Party shall promptly disclose to the other Party, any violation of any Applicable Laws arising out of the Facility and/or performance of this PPA.</w:t>
      </w:r>
    </w:p>
    <w:p w:rsidR="00DB646C" w:rsidRDefault="00DB646C" w14:paraId="1E7E0F5D" w14:textId="77777777">
      <w:pPr>
        <w:pStyle w:val="ArticleL3"/>
        <w:keepNext w:val="0"/>
        <w:suppressAutoHyphens/>
      </w:pPr>
      <w:r>
        <w:t>Upon permanent cessation of generation from the Facility, Seller shall decommission and remove the Facility and remediate the Site as, if and when required by Applicable Laws.</w:t>
      </w:r>
    </w:p>
    <w:p w:rsidR="00DB646C" w:rsidRDefault="00DB646C" w14:paraId="65202B64" w14:textId="77777777">
      <w:pPr>
        <w:pStyle w:val="ArticleL3"/>
        <w:keepNext w:val="0"/>
        <w:suppressAutoHyphens/>
      </w:pPr>
      <w:bookmarkStart w:name="_Toc288027322" w:id="436"/>
      <w:bookmarkStart w:name="_Toc288027318" w:id="437"/>
      <w:r>
        <w:lastRenderedPageBreak/>
        <w:t>Seller acknowledges that as a government contractor Company is subject to Applicable Laws regarding equal employment opportunity and affirmative action, including 41 C.F.R. §60</w:t>
      </w:r>
      <w:r>
        <w:noBreakHyphen/>
        <w:t>1.4(a)(1-7).  Such Applicable Laws may also be applicable to Seller as a subcontractor to Company.  All such Applicable Laws shall be deemed to be incorporated herein as required by Applicable Law.</w:t>
      </w:r>
      <w:bookmarkEnd w:id="436"/>
    </w:p>
    <w:p w:rsidR="00DB646C" w:rsidRDefault="00DB646C" w14:paraId="1E2D758B" w14:textId="77777777">
      <w:pPr>
        <w:pStyle w:val="ArticleL3"/>
        <w:keepNext w:val="0"/>
        <w:suppressAutoHyphens/>
      </w:pPr>
      <w:r>
        <w:t xml:space="preserve">Each Party assumes the risk of changes in Applicable Laws following the </w:t>
      </w:r>
      <w:r w:rsidR="00E51F77">
        <w:t>Effective Date</w:t>
      </w:r>
      <w:r>
        <w:t xml:space="preserve">, that affect such Party’s costs of ownership and operation of its assets, and its performance of this PPA, except as otherwise specifically set forth herein. </w:t>
      </w:r>
    </w:p>
    <w:p w:rsidR="00DB646C" w:rsidRDefault="00DB646C" w14:paraId="510323A5" w14:textId="77777777">
      <w:pPr>
        <w:pStyle w:val="ArticleL2"/>
        <w:keepNext w:val="0"/>
        <w:suppressAutoHyphens/>
      </w:pPr>
      <w:bookmarkStart w:name="_Toc433954060" w:id="438"/>
      <w:bookmarkStart w:name="_Toc433954218" w:id="439"/>
      <w:r>
        <w:rPr>
          <w:u w:val="single"/>
        </w:rPr>
        <w:t>Fines and Penalties</w:t>
      </w:r>
      <w:r>
        <w:rPr>
          <w:color w:val="000000"/>
          <w:szCs w:val="24"/>
        </w:rPr>
        <w:fldChar w:fldCharType="begin"/>
      </w:r>
      <w:r>
        <w:rPr>
          <w:color w:val="000000"/>
          <w:szCs w:val="24"/>
        </w:rPr>
        <w:instrText>tc "</w:instrText>
      </w:r>
      <w:bookmarkStart w:name="_Toc119239470" w:id="440"/>
      <w:r>
        <w:rPr>
          <w:color w:val="000000"/>
          <w:szCs w:val="24"/>
        </w:rPr>
        <w:instrText>20.4</w:instrText>
      </w:r>
      <w:r>
        <w:rPr>
          <w:color w:val="000000"/>
          <w:szCs w:val="24"/>
        </w:rPr>
        <w:tab/>
        <w:instrText>Fines and Penalties</w:instrText>
      </w:r>
      <w:bookmarkEnd w:id="440"/>
      <w:r>
        <w:rPr>
          <w:color w:val="000000"/>
          <w:szCs w:val="24"/>
        </w:rPr>
        <w:instrText>” \f C \l 2</w:instrText>
      </w:r>
      <w:r>
        <w:rPr>
          <w:color w:val="000000"/>
          <w:szCs w:val="24"/>
        </w:rPr>
        <w:fldChar w:fldCharType="end"/>
      </w:r>
      <w:r>
        <w:t>.</w:t>
      </w:r>
      <w:bookmarkEnd w:id="437"/>
      <w:bookmarkEnd w:id="438"/>
      <w:bookmarkEnd w:id="439"/>
      <w:r>
        <w:t xml:space="preserve">  </w:t>
      </w:r>
      <w:bookmarkStart w:name="_Hlk46483207" w:id="441"/>
      <w:r>
        <w:t>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bookmarkEnd w:id="441"/>
    </w:p>
    <w:p w:rsidR="00DB646C" w:rsidRDefault="00DB646C" w14:paraId="007B5C18" w14:textId="77777777">
      <w:pPr>
        <w:pStyle w:val="ArticleL2"/>
        <w:suppressAutoHyphens/>
      </w:pPr>
      <w:bookmarkStart w:name="_Toc288027319" w:id="442"/>
      <w:bookmarkStart w:name="_Toc433954061" w:id="443"/>
      <w:bookmarkStart w:name="_Toc433954219" w:id="444"/>
      <w:r>
        <w:rPr>
          <w:u w:val="single"/>
        </w:rPr>
        <w:t>Rate Changes</w:t>
      </w:r>
      <w:r>
        <w:rPr>
          <w:color w:val="000000"/>
          <w:szCs w:val="24"/>
        </w:rPr>
        <w:fldChar w:fldCharType="begin"/>
      </w:r>
      <w:r>
        <w:rPr>
          <w:color w:val="000000"/>
          <w:szCs w:val="24"/>
        </w:rPr>
        <w:instrText>tc "</w:instrText>
      </w:r>
      <w:bookmarkStart w:name="_Toc119239471" w:id="445"/>
      <w:r>
        <w:rPr>
          <w:color w:val="000000"/>
          <w:szCs w:val="24"/>
        </w:rPr>
        <w:instrText>20.5</w:instrText>
      </w:r>
      <w:r>
        <w:rPr>
          <w:color w:val="000000"/>
          <w:szCs w:val="24"/>
        </w:rPr>
        <w:tab/>
        <w:instrText>Rate Changes</w:instrText>
      </w:r>
      <w:bookmarkEnd w:id="445"/>
      <w:r>
        <w:rPr>
          <w:color w:val="000000"/>
          <w:szCs w:val="24"/>
        </w:rPr>
        <w:instrText>” \f C \l 2</w:instrText>
      </w:r>
      <w:r>
        <w:rPr>
          <w:color w:val="000000"/>
          <w:szCs w:val="24"/>
        </w:rPr>
        <w:fldChar w:fldCharType="end"/>
      </w:r>
      <w:r>
        <w:t>.</w:t>
      </w:r>
      <w:bookmarkEnd w:id="442"/>
      <w:bookmarkEnd w:id="443"/>
      <w:bookmarkEnd w:id="444"/>
    </w:p>
    <w:p w:rsidR="00DB646C" w:rsidRDefault="00DB646C" w14:paraId="1788AE75" w14:textId="77777777">
      <w:pPr>
        <w:pStyle w:val="ArticleL3"/>
        <w:keepNext w:val="0"/>
        <w:suppressAutoHyphens/>
      </w:pPr>
      <w:r>
        <w:t>The terms and conditions and the rates for service specified in this PPA shall remain in effect for the Term hereof.  Neither Party shall seek (nor support any third party seeking) any prospective or retroactive change to the rates or terms of service under this PPA pursuant to Section 205, 206 or 306 of the Federal Power Act.</w:t>
      </w:r>
    </w:p>
    <w:p w:rsidR="00DB646C" w:rsidRDefault="00DB646C" w14:paraId="719978A6" w14:textId="77777777">
      <w:pPr>
        <w:pStyle w:val="ArticleL3"/>
        <w:keepNext w:val="0"/>
        <w:suppressAutoHyphens/>
        <w:rPr>
          <w:color w:val="000000"/>
        </w:rPr>
      </w:pPr>
      <w:r>
        <w:t xml:space="preserve">The standard of review for changes to this PPA whether proposed by a Party, a non-party, or FERC acting </w:t>
      </w:r>
      <w:r>
        <w:rPr>
          <w:i/>
        </w:rPr>
        <w:t>sua sponte</w:t>
      </w:r>
      <w:r>
        <w:t xml:space="preserve"> shall be the “public interest” standard of review set forth in </w:t>
      </w:r>
      <w:r>
        <w:rPr>
          <w:i/>
        </w:rPr>
        <w:t>United Gas Pipe Line v. Mobile Gas Service Corp</w:t>
      </w:r>
      <w:r>
        <w:t xml:space="preserve">., 350 U.S. 332 (1956) and </w:t>
      </w:r>
      <w:r>
        <w:rPr>
          <w:i/>
        </w:rPr>
        <w:t>Federal Power Commission v. Sierra Pacific Power Co</w:t>
      </w:r>
      <w:r>
        <w:t xml:space="preserve">., 350 U.S. 348 (1956) (aka the “Mobile-Sierra doctrine”), as interpreted in </w:t>
      </w:r>
      <w:r>
        <w:rPr>
          <w:i/>
        </w:rPr>
        <w:t>Morgan Stanley Capital Group, Inc. v. Public Util. Dist. No. 1,</w:t>
      </w:r>
      <w:r>
        <w:t xml:space="preserve"> 128 S. Ct. 2733 (2008).</w:t>
      </w:r>
    </w:p>
    <w:p w:rsidR="00DB646C" w:rsidRDefault="00DB646C" w14:paraId="27B65BD9" w14:textId="77777777">
      <w:pPr>
        <w:pStyle w:val="ArticleL2"/>
        <w:keepNext w:val="0"/>
        <w:suppressAutoHyphens/>
      </w:pPr>
      <w:bookmarkStart w:name="_Toc433954062" w:id="446"/>
      <w:bookmarkStart w:name="_Toc433954220" w:id="447"/>
      <w:bookmarkStart w:name="_Toc288027320" w:id="448"/>
      <w:r>
        <w:rPr>
          <w:u w:val="single"/>
        </w:rPr>
        <w:t>Certifications</w:t>
      </w:r>
      <w:r>
        <w:rPr>
          <w:color w:val="000000"/>
          <w:szCs w:val="24"/>
        </w:rPr>
        <w:fldChar w:fldCharType="begin"/>
      </w:r>
      <w:r>
        <w:rPr>
          <w:color w:val="000000"/>
          <w:szCs w:val="24"/>
        </w:rPr>
        <w:instrText>tc "</w:instrText>
      </w:r>
      <w:bookmarkStart w:name="_Toc119239472" w:id="449"/>
      <w:r>
        <w:rPr>
          <w:color w:val="000000"/>
          <w:szCs w:val="24"/>
        </w:rPr>
        <w:instrText>20.6</w:instrText>
      </w:r>
      <w:r>
        <w:rPr>
          <w:color w:val="000000"/>
          <w:szCs w:val="24"/>
        </w:rPr>
        <w:tab/>
        <w:instrText>Certifications</w:instrText>
      </w:r>
      <w:bookmarkEnd w:id="449"/>
      <w:r>
        <w:rPr>
          <w:color w:val="000000"/>
          <w:szCs w:val="24"/>
        </w:rPr>
        <w:instrText>” \f C \l 2</w:instrText>
      </w:r>
      <w:r>
        <w:rPr>
          <w:color w:val="000000"/>
          <w:szCs w:val="24"/>
        </w:rPr>
        <w:fldChar w:fldCharType="end"/>
      </w:r>
      <w:r>
        <w:t>.  Each Party shall deliver or cause to be delivered to the other Party certificates of its officers, accountants, engineers or agents as to matters as may be reasonably requested, and shall make available personnel and records relating to the Facility to the extent that the requesting Party requires the same in order to fulfill any regulatory reporting requirements, or to assist the requesting Party in litigation, including administrative proceedings before the</w:t>
      </w:r>
      <w:r w:rsidR="0008692C">
        <w:rPr>
          <w:i/>
          <w:iCs/>
          <w:color w:val="FF0000"/>
        </w:rPr>
        <w:t xml:space="preserve"> </w:t>
      </w:r>
      <w:r w:rsidRPr="004E1E95" w:rsidR="00AA2FA5">
        <w:t>CPUC</w:t>
      </w:r>
      <w:r>
        <w:t>.</w:t>
      </w:r>
      <w:bookmarkEnd w:id="446"/>
      <w:bookmarkEnd w:id="447"/>
    </w:p>
    <w:p w:rsidR="00DB646C" w:rsidRDefault="00DB646C" w14:paraId="19EE667B" w14:textId="77777777">
      <w:pPr>
        <w:pStyle w:val="ArticleL2"/>
        <w:keepNext w:val="0"/>
        <w:suppressAutoHyphens/>
      </w:pPr>
      <w:bookmarkStart w:name="_Toc433954063" w:id="450"/>
      <w:bookmarkStart w:name="_Toc433954221" w:id="451"/>
      <w:r>
        <w:rPr>
          <w:u w:val="single"/>
        </w:rPr>
        <w:t>Disclaimer of Third Party Beneficiaries</w:t>
      </w:r>
      <w:r>
        <w:rPr>
          <w:color w:val="000000"/>
          <w:szCs w:val="24"/>
        </w:rPr>
        <w:fldChar w:fldCharType="begin"/>
      </w:r>
      <w:r>
        <w:rPr>
          <w:color w:val="000000"/>
          <w:szCs w:val="24"/>
        </w:rPr>
        <w:instrText>tc "</w:instrText>
      </w:r>
      <w:bookmarkStart w:name="_Toc119239473" w:id="452"/>
      <w:r>
        <w:rPr>
          <w:color w:val="000000"/>
          <w:szCs w:val="24"/>
        </w:rPr>
        <w:instrText>20.7</w:instrText>
      </w:r>
      <w:r>
        <w:rPr>
          <w:color w:val="000000"/>
          <w:szCs w:val="24"/>
        </w:rPr>
        <w:tab/>
        <w:instrText>Disclaimer of Third Party Beneficiaries</w:instrText>
      </w:r>
      <w:bookmarkEnd w:id="452"/>
      <w:r>
        <w:rPr>
          <w:color w:val="000000"/>
          <w:szCs w:val="24"/>
        </w:rPr>
        <w:instrText>” \f C \l 2</w:instrText>
      </w:r>
      <w:r>
        <w:rPr>
          <w:color w:val="000000"/>
          <w:szCs w:val="24"/>
        </w:rPr>
        <w:fldChar w:fldCharType="end"/>
      </w:r>
      <w:r>
        <w:t>.  In executing this PPA, Company does not and does not intend to extend its credit or financial support for the benefit of any Facility Lender or any other third party transacting with Seller.  Nothing in this PPA shall be construed to create any duty to, or standard of care with reference to, or any liability to, any person not a party to this PPA.</w:t>
      </w:r>
      <w:bookmarkEnd w:id="448"/>
      <w:bookmarkEnd w:id="450"/>
      <w:bookmarkEnd w:id="451"/>
    </w:p>
    <w:p w:rsidR="00DB646C" w:rsidRDefault="00DB646C" w14:paraId="69DE3D92" w14:textId="77777777">
      <w:pPr>
        <w:pStyle w:val="ArticleL2"/>
        <w:suppressAutoHyphens/>
      </w:pPr>
      <w:bookmarkStart w:name="_Toc288027321" w:id="453"/>
      <w:bookmarkStart w:name="_Toc433954064" w:id="454"/>
      <w:bookmarkStart w:name="_Toc433954222" w:id="455"/>
      <w:r>
        <w:rPr>
          <w:u w:val="single"/>
        </w:rPr>
        <w:lastRenderedPageBreak/>
        <w:t>Relationship of the Parties</w:t>
      </w:r>
      <w:r>
        <w:rPr>
          <w:color w:val="000000"/>
          <w:szCs w:val="24"/>
        </w:rPr>
        <w:fldChar w:fldCharType="begin"/>
      </w:r>
      <w:r>
        <w:rPr>
          <w:color w:val="000000"/>
          <w:szCs w:val="24"/>
        </w:rPr>
        <w:instrText>tc "</w:instrText>
      </w:r>
      <w:bookmarkStart w:name="_Toc119239474" w:id="456"/>
      <w:r>
        <w:rPr>
          <w:color w:val="000000"/>
          <w:szCs w:val="24"/>
        </w:rPr>
        <w:instrText>20.8</w:instrText>
      </w:r>
      <w:r>
        <w:rPr>
          <w:color w:val="000000"/>
          <w:szCs w:val="24"/>
        </w:rPr>
        <w:tab/>
        <w:instrText>Relationship of the Parties</w:instrText>
      </w:r>
      <w:bookmarkEnd w:id="456"/>
      <w:r>
        <w:rPr>
          <w:color w:val="000000"/>
          <w:szCs w:val="24"/>
        </w:rPr>
        <w:instrText>” \f C \l 2</w:instrText>
      </w:r>
      <w:r>
        <w:rPr>
          <w:color w:val="000000"/>
          <w:szCs w:val="24"/>
        </w:rPr>
        <w:fldChar w:fldCharType="end"/>
      </w:r>
      <w:r>
        <w:t>.</w:t>
      </w:r>
      <w:bookmarkEnd w:id="453"/>
      <w:bookmarkEnd w:id="454"/>
      <w:bookmarkEnd w:id="455"/>
    </w:p>
    <w:p w:rsidR="00DB646C" w:rsidRDefault="00DB646C" w14:paraId="0DECEF6C" w14:textId="77777777">
      <w:pPr>
        <w:pStyle w:val="ArticleL3"/>
        <w:keepNext w:val="0"/>
        <w:suppressAutoHyphens/>
      </w:pPr>
      <w:r>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rsidR="00DB646C" w:rsidRDefault="00DB646C" w14:paraId="55A9AC7E" w14:textId="77777777">
      <w:pPr>
        <w:pStyle w:val="ArticleL3"/>
        <w:keepNext w:val="0"/>
        <w:suppressAutoHyphens/>
      </w:pPr>
      <w:r>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rsidR="00DB646C" w:rsidRDefault="00DB646C" w14:paraId="694B48B2" w14:textId="77777777">
      <w:pPr>
        <w:pStyle w:val="ArticleL2"/>
        <w:keepNext w:val="0"/>
        <w:suppressAutoHyphens/>
      </w:pPr>
      <w:bookmarkStart w:name="_Toc288027323" w:id="457"/>
      <w:bookmarkStart w:name="_Toc433954065" w:id="458"/>
      <w:bookmarkStart w:name="_Toc433954223" w:id="459"/>
      <w:r>
        <w:rPr>
          <w:u w:val="single"/>
        </w:rPr>
        <w:t>Survival of Obligations</w:t>
      </w:r>
      <w:r>
        <w:rPr>
          <w:color w:val="000000"/>
          <w:szCs w:val="24"/>
        </w:rPr>
        <w:fldChar w:fldCharType="begin"/>
      </w:r>
      <w:r>
        <w:rPr>
          <w:color w:val="000000"/>
          <w:szCs w:val="24"/>
        </w:rPr>
        <w:instrText>tc "</w:instrText>
      </w:r>
      <w:bookmarkStart w:name="_Toc119239475" w:id="460"/>
      <w:r>
        <w:rPr>
          <w:color w:val="000000"/>
          <w:szCs w:val="24"/>
        </w:rPr>
        <w:instrText>20.9</w:instrText>
      </w:r>
      <w:r>
        <w:rPr>
          <w:color w:val="000000"/>
          <w:szCs w:val="24"/>
        </w:rPr>
        <w:tab/>
        <w:instrText>Survival of Obligations</w:instrText>
      </w:r>
      <w:bookmarkEnd w:id="460"/>
      <w:r>
        <w:rPr>
          <w:color w:val="000000"/>
          <w:szCs w:val="24"/>
        </w:rPr>
        <w:instrText>” \f C \l 2</w:instrText>
      </w:r>
      <w:r>
        <w:rPr>
          <w:color w:val="000000"/>
          <w:szCs w:val="24"/>
        </w:rPr>
        <w:fldChar w:fldCharType="end"/>
      </w:r>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457"/>
      <w:bookmarkEnd w:id="458"/>
      <w:bookmarkEnd w:id="459"/>
    </w:p>
    <w:p w:rsidR="00DB646C" w:rsidRDefault="00DB646C" w14:paraId="0830B639" w14:textId="59FBB25E">
      <w:pPr>
        <w:pStyle w:val="ArticleL2"/>
        <w:keepNext w:val="0"/>
        <w:suppressAutoHyphens/>
        <w:rPr>
          <w:b/>
          <w:bCs/>
        </w:rPr>
      </w:pPr>
      <w:bookmarkStart w:name="_Toc288027324" w:id="461"/>
      <w:bookmarkStart w:name="_Toc433954066" w:id="462"/>
      <w:bookmarkStart w:name="_Toc433954224" w:id="463"/>
      <w:r>
        <w:rPr>
          <w:u w:val="single"/>
        </w:rPr>
        <w:t>Severability</w:t>
      </w:r>
      <w:r>
        <w:rPr>
          <w:color w:val="000000"/>
          <w:szCs w:val="24"/>
        </w:rPr>
        <w:fldChar w:fldCharType="begin"/>
      </w:r>
      <w:r>
        <w:rPr>
          <w:color w:val="000000"/>
          <w:szCs w:val="24"/>
        </w:rPr>
        <w:instrText>tc "</w:instrText>
      </w:r>
      <w:bookmarkStart w:name="_Toc119239476" w:id="464"/>
      <w:r>
        <w:rPr>
          <w:color w:val="000000"/>
          <w:szCs w:val="24"/>
        </w:rPr>
        <w:instrText>20.10</w:instrText>
      </w:r>
      <w:r>
        <w:rPr>
          <w:color w:val="000000"/>
          <w:szCs w:val="24"/>
        </w:rPr>
        <w:tab/>
        <w:instrText>Severability</w:instrText>
      </w:r>
      <w:bookmarkEnd w:id="464"/>
      <w:r>
        <w:rPr>
          <w:color w:val="000000"/>
          <w:szCs w:val="24"/>
        </w:rPr>
        <w:instrText>” \f C \l 2</w:instrText>
      </w:r>
      <w:r>
        <w:rPr>
          <w:color w:val="000000"/>
          <w:szCs w:val="24"/>
        </w:rPr>
        <w:fldChar w:fldCharType="end"/>
      </w:r>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Pr>
          <w:b/>
          <w:bCs/>
        </w:rPr>
        <w:t xml:space="preserve">; </w:t>
      </w:r>
      <w:r>
        <w:rPr>
          <w:rStyle w:val="Emphasis"/>
          <w:bCs/>
        </w:rPr>
        <w:t xml:space="preserve">provided, however, that </w:t>
      </w:r>
      <w:r>
        <w:rPr>
          <w:rStyle w:val="Emphasis"/>
          <w:bCs/>
          <w:i w:val="0"/>
        </w:rPr>
        <w:t>Company and Seller shall negotiate in good faith to attempt to implement an equitable adjustment in the provisions of this PPA with a view toward effecting the purposes of this PPA by replacing the provision that is held invalid, illegal, or unenforceable with a valid provision the economic effect of which comes as close as possible to that of the provision that has been found to be invalid, illegal or unenforceable.</w:t>
      </w:r>
      <w:bookmarkEnd w:id="461"/>
      <w:bookmarkEnd w:id="462"/>
      <w:bookmarkEnd w:id="463"/>
    </w:p>
    <w:p w:rsidR="00DB646C" w:rsidRDefault="00DB646C" w14:paraId="4FCB6F37" w14:textId="77777777">
      <w:pPr>
        <w:pStyle w:val="ArticleL2"/>
        <w:keepNext w:val="0"/>
        <w:suppressAutoHyphens/>
      </w:pPr>
      <w:bookmarkStart w:name="_Toc288027325" w:id="465"/>
      <w:bookmarkStart w:name="_Toc433954067" w:id="466"/>
      <w:bookmarkStart w:name="_Toc433954225" w:id="467"/>
      <w:r>
        <w:rPr>
          <w:u w:val="single"/>
        </w:rPr>
        <w:t>Complete Agreement; Amendments</w:t>
      </w:r>
      <w:r>
        <w:rPr>
          <w:color w:val="000000"/>
          <w:szCs w:val="24"/>
        </w:rPr>
        <w:fldChar w:fldCharType="begin"/>
      </w:r>
      <w:r>
        <w:rPr>
          <w:color w:val="000000"/>
          <w:szCs w:val="24"/>
        </w:rPr>
        <w:instrText>tc "</w:instrText>
      </w:r>
      <w:bookmarkStart w:name="_Toc119239477" w:id="468"/>
      <w:r>
        <w:rPr>
          <w:color w:val="000000"/>
          <w:szCs w:val="24"/>
        </w:rPr>
        <w:instrText>20.11</w:instrText>
      </w:r>
      <w:r>
        <w:rPr>
          <w:color w:val="000000"/>
          <w:szCs w:val="24"/>
        </w:rPr>
        <w:tab/>
        <w:instrText>Complete Agreement; Amendments</w:instrText>
      </w:r>
      <w:bookmarkEnd w:id="468"/>
      <w:r>
        <w:rPr>
          <w:color w:val="000000"/>
          <w:szCs w:val="24"/>
        </w:rPr>
        <w:instrText>” \f C \l 2</w:instrText>
      </w:r>
      <w:r>
        <w:rPr>
          <w:color w:val="000000"/>
          <w:szCs w:val="24"/>
        </w:rPr>
        <w:fldChar w:fldCharType="end"/>
      </w:r>
      <w:r>
        <w:t xml:space="preserve">.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sale </w:t>
      </w:r>
      <w:r w:rsidR="00E51F77">
        <w:t xml:space="preserve">and delivery </w:t>
      </w:r>
      <w:r>
        <w:t xml:space="preserve">of </w:t>
      </w:r>
      <w:r w:rsidR="00E51F77">
        <w:t>the product and services required by this PPA</w:t>
      </w:r>
      <w:r>
        <w:t>.  Any amendment of this PPA, or any waiver of any provision hereof, shall be evidenced by a writing signed by the Party/ies to be bound thereby.</w:t>
      </w:r>
      <w:bookmarkEnd w:id="465"/>
      <w:bookmarkEnd w:id="466"/>
      <w:bookmarkEnd w:id="467"/>
    </w:p>
    <w:p w:rsidR="00DB646C" w:rsidRDefault="00DB646C" w14:paraId="4A7667E6" w14:textId="77777777">
      <w:pPr>
        <w:pStyle w:val="ArticleL2"/>
        <w:keepNext w:val="0"/>
        <w:suppressAutoHyphens/>
      </w:pPr>
      <w:bookmarkStart w:name="_Toc433954068" w:id="469"/>
      <w:bookmarkStart w:name="_Toc433954226" w:id="470"/>
      <w:bookmarkStart w:name="_Toc288027326" w:id="471"/>
      <w:r>
        <w:rPr>
          <w:u w:val="single"/>
        </w:rPr>
        <w:t>Waiver</w:t>
      </w:r>
      <w:r>
        <w:rPr>
          <w:color w:val="000000"/>
          <w:szCs w:val="24"/>
        </w:rPr>
        <w:fldChar w:fldCharType="begin"/>
      </w:r>
      <w:r>
        <w:rPr>
          <w:color w:val="000000"/>
          <w:szCs w:val="24"/>
        </w:rPr>
        <w:instrText>tc "</w:instrText>
      </w:r>
      <w:bookmarkStart w:name="_Toc119239478" w:id="472"/>
      <w:r>
        <w:rPr>
          <w:color w:val="000000"/>
          <w:szCs w:val="24"/>
        </w:rPr>
        <w:instrText>20.12</w:instrText>
      </w:r>
      <w:r>
        <w:rPr>
          <w:color w:val="000000"/>
          <w:szCs w:val="24"/>
        </w:rPr>
        <w:tab/>
        <w:instrText>Waiver</w:instrText>
      </w:r>
      <w:bookmarkEnd w:id="472"/>
      <w:r>
        <w:rPr>
          <w:color w:val="000000"/>
          <w:szCs w:val="24"/>
        </w:rPr>
        <w:instrText>” \f C \l 2</w:instrText>
      </w:r>
      <w:r>
        <w:rPr>
          <w:color w:val="000000"/>
          <w:szCs w:val="24"/>
        </w:rPr>
        <w:fldChar w:fldCharType="end"/>
      </w:r>
      <w:r>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469"/>
      <w:bookmarkEnd w:id="470"/>
    </w:p>
    <w:p w:rsidR="00DB646C" w:rsidRDefault="00DB646C" w14:paraId="3B7CB101" w14:textId="77777777">
      <w:pPr>
        <w:pStyle w:val="ArticleL2"/>
        <w:keepNext w:val="0"/>
        <w:suppressAutoHyphens/>
      </w:pPr>
      <w:bookmarkStart w:name="_Toc433954069" w:id="473"/>
      <w:bookmarkStart w:name="_Toc433954227" w:id="474"/>
      <w:r>
        <w:rPr>
          <w:u w:val="single"/>
        </w:rPr>
        <w:lastRenderedPageBreak/>
        <w:t>Binding Effect</w:t>
      </w:r>
      <w:r>
        <w:rPr>
          <w:color w:val="000000"/>
          <w:szCs w:val="24"/>
        </w:rPr>
        <w:fldChar w:fldCharType="begin"/>
      </w:r>
      <w:r>
        <w:rPr>
          <w:color w:val="000000"/>
          <w:szCs w:val="24"/>
        </w:rPr>
        <w:instrText>tc "</w:instrText>
      </w:r>
      <w:bookmarkStart w:name="_Toc119239479" w:id="475"/>
      <w:r>
        <w:rPr>
          <w:color w:val="000000"/>
          <w:szCs w:val="24"/>
        </w:rPr>
        <w:instrText>20.13</w:instrText>
      </w:r>
      <w:r>
        <w:rPr>
          <w:color w:val="000000"/>
          <w:szCs w:val="24"/>
        </w:rPr>
        <w:tab/>
        <w:instrText>Binding Effect</w:instrText>
      </w:r>
      <w:bookmarkEnd w:id="475"/>
      <w:r>
        <w:rPr>
          <w:color w:val="000000"/>
          <w:szCs w:val="24"/>
        </w:rPr>
        <w:instrText>” \f C \l 2</w:instrText>
      </w:r>
      <w:r>
        <w:rPr>
          <w:color w:val="000000"/>
          <w:szCs w:val="24"/>
        </w:rPr>
        <w:fldChar w:fldCharType="end"/>
      </w:r>
      <w:r>
        <w:t>.  This PPA is binding upon and shall inure to the benefit of the Parties hereto and their respective successors, legal representatives, and assigns.</w:t>
      </w:r>
      <w:bookmarkEnd w:id="471"/>
      <w:bookmarkEnd w:id="473"/>
      <w:bookmarkEnd w:id="474"/>
    </w:p>
    <w:p w:rsidR="00DB646C" w:rsidRDefault="00DB646C" w14:paraId="399F5406" w14:textId="77777777">
      <w:pPr>
        <w:pStyle w:val="ArticleL2"/>
        <w:keepNext w:val="0"/>
        <w:suppressAutoHyphens/>
      </w:pPr>
      <w:bookmarkStart w:name="_Toc288027327" w:id="476"/>
      <w:bookmarkStart w:name="_Toc433954070" w:id="477"/>
      <w:bookmarkStart w:name="_Toc433954228" w:id="478"/>
      <w:r>
        <w:rPr>
          <w:u w:val="single"/>
        </w:rPr>
        <w:t>Headings</w:t>
      </w:r>
      <w:r>
        <w:rPr>
          <w:color w:val="000000"/>
          <w:szCs w:val="24"/>
        </w:rPr>
        <w:fldChar w:fldCharType="begin"/>
      </w:r>
      <w:r>
        <w:rPr>
          <w:color w:val="000000"/>
          <w:szCs w:val="24"/>
        </w:rPr>
        <w:instrText>tc "</w:instrText>
      </w:r>
      <w:bookmarkStart w:name="_Toc119239480" w:id="479"/>
      <w:r>
        <w:rPr>
          <w:color w:val="000000"/>
          <w:szCs w:val="24"/>
        </w:rPr>
        <w:instrText>20.14</w:instrText>
      </w:r>
      <w:r>
        <w:rPr>
          <w:color w:val="000000"/>
          <w:szCs w:val="24"/>
        </w:rPr>
        <w:tab/>
        <w:instrText>Headings</w:instrText>
      </w:r>
      <w:bookmarkEnd w:id="479"/>
      <w:r>
        <w:rPr>
          <w:color w:val="000000"/>
          <w:szCs w:val="24"/>
        </w:rPr>
        <w:instrText>” \f C \l 2</w:instrText>
      </w:r>
      <w:r>
        <w:rPr>
          <w:color w:val="000000"/>
          <w:szCs w:val="24"/>
        </w:rPr>
        <w:fldChar w:fldCharType="end"/>
      </w:r>
      <w:r>
        <w:t>.  Captions and headings used in this PPA are for ease of reference only and do not constitute a part of this PPA.</w:t>
      </w:r>
      <w:bookmarkEnd w:id="476"/>
      <w:bookmarkEnd w:id="477"/>
      <w:bookmarkEnd w:id="478"/>
    </w:p>
    <w:p w:rsidR="00DB646C" w:rsidRDefault="00DB646C" w14:paraId="306729CC" w14:textId="77777777">
      <w:pPr>
        <w:pStyle w:val="ArticleL2"/>
        <w:keepNext w:val="0"/>
        <w:suppressAutoHyphens/>
      </w:pPr>
      <w:bookmarkStart w:name="_Toc288027328" w:id="480"/>
      <w:bookmarkStart w:name="_Toc433954071" w:id="481"/>
      <w:bookmarkStart w:name="_Toc433954229" w:id="482"/>
      <w:r>
        <w:rPr>
          <w:u w:val="single"/>
        </w:rPr>
        <w:t>Counterparts</w:t>
      </w:r>
      <w:r w:rsidR="004D21F5">
        <w:rPr>
          <w:u w:val="single"/>
        </w:rPr>
        <w:t xml:space="preserve"> and Electronic Signatures</w:t>
      </w:r>
      <w:r>
        <w:rPr>
          <w:color w:val="000000"/>
          <w:szCs w:val="24"/>
        </w:rPr>
        <w:fldChar w:fldCharType="begin"/>
      </w:r>
      <w:r>
        <w:rPr>
          <w:color w:val="000000"/>
          <w:szCs w:val="24"/>
        </w:rPr>
        <w:instrText>tc “</w:instrText>
      </w:r>
      <w:bookmarkStart w:name="_Toc119239481" w:id="483"/>
      <w:r>
        <w:rPr>
          <w:color w:val="000000"/>
          <w:szCs w:val="24"/>
        </w:rPr>
        <w:instrText>20.15</w:instrText>
      </w:r>
      <w:r>
        <w:rPr>
          <w:color w:val="000000"/>
          <w:szCs w:val="24"/>
        </w:rPr>
        <w:tab/>
        <w:instrText>Counterparts</w:instrText>
      </w:r>
      <w:bookmarkEnd w:id="483"/>
      <w:r>
        <w:rPr>
          <w:color w:val="000000"/>
          <w:szCs w:val="24"/>
        </w:rPr>
        <w:instrText>” \f C \l 2</w:instrText>
      </w:r>
      <w:r>
        <w:rPr>
          <w:color w:val="000000"/>
          <w:szCs w:val="24"/>
        </w:rPr>
        <w:fldChar w:fldCharType="end"/>
      </w:r>
      <w:r>
        <w:t xml:space="preserve">.  </w:t>
      </w:r>
      <w:bookmarkEnd w:id="480"/>
      <w:bookmarkEnd w:id="481"/>
      <w:bookmarkEnd w:id="482"/>
      <w:r w:rsidR="004D21F5">
        <w:t>T</w:t>
      </w:r>
      <w:r w:rsidRPr="00384C95" w:rsidR="004D21F5">
        <w:t xml:space="preserve">his PPA may be executed in counterparts, and each executed counterpart shall have the same force and effect as an original instrument.  A manually signed copy of this </w:t>
      </w:r>
      <w:r w:rsidR="004D21F5">
        <w:t>PPA</w:t>
      </w:r>
      <w:r w:rsidRPr="00384C95" w:rsidR="004D21F5">
        <w:t xml:space="preserve">, or a copy of this </w:t>
      </w:r>
      <w:r w:rsidR="004D21F5">
        <w:t xml:space="preserve">PPA </w:t>
      </w:r>
      <w:r w:rsidRPr="00384C95" w:rsidR="004D21F5">
        <w:t xml:space="preserve">signed with an electronic or digital signature, delivered by e-mail shall be deemed to have the same legal effect as delivery of an original signed copy of this Agreement.  No legally binding obligation shall be created with respect to a Party until such Party has delivered or caused to be delivered a signed copy of this </w:t>
      </w:r>
      <w:r w:rsidR="004D21F5">
        <w:t>PPA</w:t>
      </w:r>
      <w:r w:rsidRPr="00384C95" w:rsidR="004D21F5">
        <w:t>.</w:t>
      </w:r>
    </w:p>
    <w:p w:rsidR="00DB646C" w:rsidRDefault="00DB646C" w14:paraId="00BB32C2" w14:textId="77777777">
      <w:pPr>
        <w:pStyle w:val="ArticleL2"/>
        <w:keepNext w:val="0"/>
        <w:suppressAutoHyphens/>
      </w:pPr>
      <w:bookmarkStart w:name="_Toc433954072" w:id="484"/>
      <w:bookmarkStart w:name="_Toc433954230" w:id="485"/>
      <w:bookmarkStart w:name="_Toc288027330" w:id="486"/>
      <w:r>
        <w:rPr>
          <w:u w:val="single"/>
        </w:rPr>
        <w:t>Press Release</w:t>
      </w:r>
      <w:r>
        <w:rPr>
          <w:color w:val="000000"/>
          <w:szCs w:val="24"/>
        </w:rPr>
        <w:fldChar w:fldCharType="begin"/>
      </w:r>
      <w:r>
        <w:rPr>
          <w:color w:val="000000"/>
          <w:szCs w:val="24"/>
        </w:rPr>
        <w:instrText>tc "</w:instrText>
      </w:r>
      <w:bookmarkStart w:name="_Toc119239482" w:id="487"/>
      <w:r>
        <w:rPr>
          <w:color w:val="000000"/>
          <w:szCs w:val="24"/>
        </w:rPr>
        <w:instrText>20.16</w:instrText>
      </w:r>
      <w:r>
        <w:rPr>
          <w:color w:val="000000"/>
          <w:szCs w:val="24"/>
        </w:rPr>
        <w:tab/>
        <w:instrText>Press Release</w:instrText>
      </w:r>
      <w:bookmarkEnd w:id="487"/>
      <w:r>
        <w:rPr>
          <w:color w:val="000000"/>
          <w:szCs w:val="24"/>
        </w:rPr>
        <w:instrText>” \f C \l 2</w:instrText>
      </w:r>
      <w:r>
        <w:rPr>
          <w:color w:val="000000"/>
          <w:szCs w:val="24"/>
        </w:rPr>
        <w:fldChar w:fldCharType="end"/>
      </w:r>
      <w:r>
        <w:t xml:space="preserve">.  Upon the request of either Party, the Parties shall develop a mutually agreed joint press release to be issued describing the location, size and nature of the Facility, the </w:t>
      </w:r>
      <w:r w:rsidR="004A5267">
        <w:t>T</w:t>
      </w:r>
      <w:r>
        <w:t>erm, and other relevant factual information about the relationship.</w:t>
      </w:r>
      <w:bookmarkEnd w:id="484"/>
      <w:bookmarkEnd w:id="485"/>
      <w:r>
        <w:t xml:space="preserve"> </w:t>
      </w:r>
      <w:bookmarkEnd w:id="486"/>
    </w:p>
    <w:p w:rsidR="00DB646C" w:rsidRDefault="00DB646C" w14:paraId="2896E012" w14:textId="77777777">
      <w:pPr>
        <w:pStyle w:val="ArticleL2"/>
        <w:keepNext w:val="0"/>
        <w:suppressAutoHyphens/>
      </w:pPr>
      <w:bookmarkStart w:name="_Toc288027331" w:id="488"/>
      <w:bookmarkStart w:name="_Toc433954073" w:id="489"/>
      <w:bookmarkStart w:name="_Toc433954231" w:id="490"/>
      <w:r>
        <w:rPr>
          <w:u w:val="single"/>
        </w:rPr>
        <w:t>Exhibits</w:t>
      </w:r>
      <w:r>
        <w:rPr>
          <w:color w:val="000000"/>
          <w:szCs w:val="24"/>
        </w:rPr>
        <w:fldChar w:fldCharType="begin"/>
      </w:r>
      <w:r>
        <w:rPr>
          <w:color w:val="000000"/>
          <w:szCs w:val="24"/>
        </w:rPr>
        <w:instrText>tc "</w:instrText>
      </w:r>
      <w:bookmarkStart w:name="_Toc119239483" w:id="491"/>
      <w:r>
        <w:rPr>
          <w:color w:val="000000"/>
          <w:szCs w:val="24"/>
        </w:rPr>
        <w:instrText>20.17</w:instrText>
      </w:r>
      <w:r>
        <w:rPr>
          <w:color w:val="000000"/>
          <w:szCs w:val="24"/>
        </w:rPr>
        <w:tab/>
        <w:instrText>Exhibits</w:instrText>
      </w:r>
      <w:bookmarkEnd w:id="491"/>
      <w:r>
        <w:rPr>
          <w:color w:val="000000"/>
          <w:szCs w:val="24"/>
        </w:rPr>
        <w:instrText>” \f C \l 2</w:instrText>
      </w:r>
      <w:r>
        <w:rPr>
          <w:color w:val="000000"/>
          <w:szCs w:val="24"/>
        </w:rPr>
        <w:fldChar w:fldCharType="end"/>
      </w:r>
      <w:r>
        <w:t xml:space="preserve">.  Either Party may change the information in </w:t>
      </w:r>
      <w:r>
        <w:rPr>
          <w:u w:val="single"/>
        </w:rPr>
        <w:t xml:space="preserve">Exhibit D </w:t>
      </w:r>
      <w:r w:rsidR="002F60D1">
        <w:rPr>
          <w:u w:val="single"/>
        </w:rPr>
        <w:t>–</w:t>
      </w:r>
      <w:r>
        <w:rPr>
          <w:u w:val="single"/>
        </w:rPr>
        <w:t xml:space="preserve"> Notices</w:t>
      </w:r>
      <w:r w:rsidR="002F60D1">
        <w:rPr>
          <w:u w:val="single"/>
        </w:rPr>
        <w:t xml:space="preserve"> and Contact Information</w:t>
      </w:r>
      <w:r>
        <w:t xml:space="preserve"> at any time by notice without the approval of the other Party.  All other Exhibits may be changed to the extent allowed by specific provisions of this PPA or with the mutual consent of both Parties.</w:t>
      </w:r>
      <w:bookmarkEnd w:id="488"/>
      <w:bookmarkEnd w:id="489"/>
      <w:bookmarkEnd w:id="490"/>
    </w:p>
    <w:p w:rsidR="00DB646C" w:rsidRDefault="00DB646C" w14:paraId="3F1ED0BB" w14:textId="77777777">
      <w:pPr>
        <w:pStyle w:val="ArticleL2"/>
        <w:keepNext w:val="0"/>
        <w:suppressAutoHyphens/>
        <w:ind w:left="3420" w:hanging="2700"/>
      </w:pPr>
      <w:bookmarkStart w:name="_Toc288027332" w:id="492"/>
      <w:bookmarkStart w:name="_Toc433954074" w:id="493"/>
      <w:bookmarkStart w:name="_Toc433954232" w:id="494"/>
      <w:r>
        <w:rPr>
          <w:u w:val="single"/>
        </w:rPr>
        <w:t>Confidentiality</w:t>
      </w:r>
      <w:r>
        <w:rPr>
          <w:color w:val="000000"/>
          <w:szCs w:val="24"/>
        </w:rPr>
        <w:fldChar w:fldCharType="begin"/>
      </w:r>
      <w:r>
        <w:rPr>
          <w:color w:val="000000"/>
          <w:szCs w:val="24"/>
        </w:rPr>
        <w:instrText>tc "</w:instrText>
      </w:r>
      <w:bookmarkStart w:name="_Toc119239484" w:id="495"/>
      <w:r>
        <w:rPr>
          <w:color w:val="000000"/>
          <w:szCs w:val="24"/>
        </w:rPr>
        <w:instrText>20.18</w:instrText>
      </w:r>
      <w:r>
        <w:rPr>
          <w:color w:val="000000"/>
          <w:szCs w:val="24"/>
        </w:rPr>
        <w:tab/>
        <w:instrText>Confidentiality</w:instrText>
      </w:r>
      <w:bookmarkEnd w:id="495"/>
      <w:r>
        <w:rPr>
          <w:color w:val="000000"/>
          <w:szCs w:val="24"/>
        </w:rPr>
        <w:instrText>” \f C \l 2</w:instrText>
      </w:r>
      <w:r>
        <w:rPr>
          <w:color w:val="000000"/>
          <w:szCs w:val="24"/>
        </w:rPr>
        <w:fldChar w:fldCharType="end"/>
      </w:r>
      <w:r>
        <w:t>.</w:t>
      </w:r>
      <w:bookmarkEnd w:id="492"/>
      <w:r>
        <w:t xml:space="preserve"> </w:t>
      </w:r>
      <w:bookmarkEnd w:id="493"/>
      <w:bookmarkEnd w:id="494"/>
    </w:p>
    <w:p w:rsidR="00DB646C" w:rsidRDefault="00DB646C" w14:paraId="1C3A7223" w14:textId="77777777">
      <w:pPr>
        <w:pStyle w:val="ArticleL3"/>
        <w:keepNext w:val="0"/>
        <w:suppressAutoHyphens/>
        <w:spacing w:after="160"/>
      </w:pPr>
      <w:r>
        <w:t>For purposes hereof, “</w:t>
      </w:r>
      <w:r>
        <w:rPr>
          <w:u w:val="single"/>
        </w:rPr>
        <w:t>Confidential Information</w:t>
      </w:r>
      <w:r>
        <w:t>” means</w:t>
      </w:r>
    </w:p>
    <w:p w:rsidR="00DB646C" w:rsidRDefault="00DB646C" w14:paraId="09395C92" w14:textId="77777777">
      <w:pPr>
        <w:pStyle w:val="ArticleL4"/>
        <w:spacing w:after="160"/>
      </w:pPr>
      <w:r>
        <w:t>information specifically designated as Confidential Information in this PPA; and</w:t>
      </w:r>
    </w:p>
    <w:p w:rsidR="00DB646C" w:rsidRDefault="00DB646C" w14:paraId="78A0F4D3" w14:textId="1393E68A">
      <w:pPr>
        <w:pStyle w:val="ArticleL4"/>
        <w:spacing w:after="160"/>
      </w:pPr>
      <w:r>
        <w:t>written information delivered by one Party to the other from time to time during the Term</w:t>
      </w:r>
      <w:r w:rsidR="00F022AE">
        <w:t xml:space="preserve"> </w:t>
      </w:r>
      <w:bookmarkStart w:name="_Hlk118741004" w:id="496"/>
      <w:r w:rsidR="00F022AE">
        <w:t>or in connection with this PPA</w:t>
      </w:r>
      <w:bookmarkEnd w:id="496"/>
      <w:r>
        <w:t xml:space="preserve">, which information is labeled prominently as “Confidential,”  “Proprietary” or the like </w:t>
      </w:r>
      <w:r>
        <w:rPr>
          <w:u w:val="single"/>
        </w:rPr>
        <w:t>and</w:t>
      </w:r>
      <w:r>
        <w:t xml:space="preserve"> specifically references this PPA.</w:t>
      </w:r>
    </w:p>
    <w:p w:rsidR="00DB646C" w:rsidRDefault="00DB646C" w14:paraId="51DD2DCD" w14:textId="77777777">
      <w:pPr>
        <w:pStyle w:val="BodyText"/>
        <w:spacing w:after="160"/>
        <w:ind w:firstLine="1800"/>
        <w:jc w:val="both"/>
      </w:pPr>
      <w:r>
        <w:rPr>
          <w:i/>
        </w:rPr>
        <w:t>provided, however</w:t>
      </w:r>
      <w:r>
        <w:t>, that “Confidential Information” shall not include information that</w:t>
      </w:r>
    </w:p>
    <w:p w:rsidR="00DB646C" w:rsidP="00C336CF" w:rsidRDefault="00DB646C" w14:paraId="2D32E1B9" w14:textId="77777777">
      <w:pPr>
        <w:pStyle w:val="BodyText"/>
        <w:numPr>
          <w:ilvl w:val="0"/>
          <w:numId w:val="47"/>
        </w:numPr>
        <w:tabs>
          <w:tab w:val="left" w:pos="2340"/>
        </w:tabs>
        <w:spacing w:after="160"/>
        <w:jc w:val="both"/>
      </w:pPr>
      <w:r>
        <w:t xml:space="preserve">is publicly available as of the </w:t>
      </w:r>
      <w:r w:rsidR="00E51F77">
        <w:t>Effective Date</w:t>
      </w:r>
      <w:r>
        <w:t>, or becomes publicly available during the Term through no fault of the recipient Party;</w:t>
      </w:r>
    </w:p>
    <w:p w:rsidR="00DB646C" w:rsidP="00C336CF" w:rsidRDefault="00DB646C" w14:paraId="140A3E4B" w14:textId="77777777">
      <w:pPr>
        <w:pStyle w:val="BodyText"/>
        <w:numPr>
          <w:ilvl w:val="0"/>
          <w:numId w:val="47"/>
        </w:numPr>
        <w:tabs>
          <w:tab w:val="left" w:pos="2340"/>
        </w:tabs>
        <w:spacing w:after="160"/>
        <w:ind w:left="2340" w:hanging="540"/>
        <w:jc w:val="both"/>
      </w:pPr>
      <w:r>
        <w:t>can be documented was independently developed by the recipient Party;  and/or</w:t>
      </w:r>
    </w:p>
    <w:p w:rsidR="00DB646C" w:rsidP="00C336CF" w:rsidRDefault="00DB646C" w14:paraId="68046CAE" w14:textId="77777777">
      <w:pPr>
        <w:pStyle w:val="BodyText"/>
        <w:numPr>
          <w:ilvl w:val="0"/>
          <w:numId w:val="47"/>
        </w:numPr>
        <w:tabs>
          <w:tab w:val="left" w:pos="2340"/>
        </w:tabs>
        <w:spacing w:after="160"/>
        <w:ind w:left="2340" w:hanging="540"/>
        <w:jc w:val="both"/>
      </w:pPr>
      <w:r>
        <w:t xml:space="preserve">is disclosed to the recipient Party from an ultimate source other than the protected Party, without breach of this PPA by the recipient Party.  </w:t>
      </w:r>
    </w:p>
    <w:p w:rsidR="00DB646C" w:rsidRDefault="00DB646C" w14:paraId="0CCA3A36" w14:textId="77777777">
      <w:pPr>
        <w:pStyle w:val="ArticleL3"/>
        <w:keepNext w:val="0"/>
        <w:suppressAutoHyphens/>
      </w:pPr>
      <w:r>
        <w:t xml:space="preserve">The recipient Party shall (i) maintain the confidentiality of all Confidential Information of the protected Party, using the same degree of care used by </w:t>
      </w:r>
      <w:r>
        <w:lastRenderedPageBreak/>
        <w:t xml:space="preserve">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imposed hereby and for whose violations of this </w:t>
      </w:r>
      <w:r>
        <w:rPr>
          <w:u w:val="single"/>
        </w:rPr>
        <w:t>Section 20.18</w:t>
      </w:r>
      <w:r>
        <w:t xml:space="preserve"> the recipient Party shall be responsible. </w:t>
      </w:r>
    </w:p>
    <w:p w:rsidR="00DB646C" w:rsidP="00011EB0" w:rsidRDefault="00DB646C" w14:paraId="4527EBC7" w14:textId="75271134">
      <w:pPr>
        <w:pStyle w:val="ArticleL3"/>
        <w:keepNext w:val="0"/>
        <w:numPr>
          <w:ilvl w:val="0"/>
          <w:numId w:val="0"/>
        </w:numPr>
        <w:tabs>
          <w:tab w:val="left" w:pos="2070"/>
        </w:tabs>
      </w:pPr>
      <w:r w:rsidRPr="004D2C7E">
        <w:rPr>
          <w:szCs w:val="24"/>
        </w:rPr>
        <w:t xml:space="preserve">   </w:t>
      </w:r>
      <w:r w:rsidRPr="004D2C7E">
        <w:rPr>
          <w:b/>
          <w:szCs w:val="24"/>
        </w:rPr>
        <w:t xml:space="preserve">  </w:t>
      </w:r>
      <w:r w:rsidRPr="00011EB0" w:rsidDel="0008692C" w:rsidR="0008692C">
        <w:rPr>
          <w:i/>
          <w:color w:val="FF0000"/>
          <w:szCs w:val="24"/>
        </w:rPr>
        <w:t xml:space="preserve"> </w:t>
      </w:r>
      <w:r>
        <w:t xml:space="preserve">   </w:t>
      </w:r>
      <w:r>
        <w:tab/>
        <w:t xml:space="preserve">(C)  </w:t>
      </w:r>
      <w:r>
        <w:tab/>
      </w:r>
      <w:bookmarkStart w:name="_Hlk46225613" w:id="497"/>
      <w:r w:rsidR="009B4896">
        <w:t>Either Party may disclose</w:t>
      </w:r>
      <w:r w:rsidRPr="003C3632" w:rsidR="003C3632">
        <w:t xml:space="preserve"> Confidential Information to </w:t>
      </w:r>
      <w:r w:rsidR="00681A42">
        <w:t xml:space="preserve">the </w:t>
      </w:r>
      <w:bookmarkStart w:name="_Hlk63244735" w:id="498"/>
      <w:r w:rsidRPr="004E1E95" w:rsidR="00AA2FA5">
        <w:t xml:space="preserve">CPUC </w:t>
      </w:r>
      <w:bookmarkEnd w:id="498"/>
      <w:r w:rsidRPr="003C3632" w:rsidR="003C3632">
        <w:t xml:space="preserve">, its staff, parties, intervenors, participants or consumer counsel in any regulatory or administrative proceedings before </w:t>
      </w:r>
      <w:r w:rsidR="00681A42">
        <w:t xml:space="preserve">the </w:t>
      </w:r>
      <w:r w:rsidRPr="004E1E95" w:rsidR="00AA2FA5">
        <w:t xml:space="preserve">CPUC </w:t>
      </w:r>
      <w:r w:rsidRPr="003C3632" w:rsidR="003C3632">
        <w:t xml:space="preserve">, </w:t>
      </w:r>
      <w:r w:rsidRPr="009B4896" w:rsidR="009B4896">
        <w:t xml:space="preserve">or pursuant to any regulatory requirement outside of a proceeding, without consent of or notice to the other Party, </w:t>
      </w:r>
      <w:r w:rsidRPr="009B4896" w:rsidR="009B4896">
        <w:rPr>
          <w:i/>
          <w:iCs/>
        </w:rPr>
        <w:t>provided</w:t>
      </w:r>
      <w:r w:rsidRPr="009B4896" w:rsidR="009B4896">
        <w:t xml:space="preserve">, that </w:t>
      </w:r>
      <w:r w:rsidRPr="003C3632" w:rsidR="003C3632">
        <w:t xml:space="preserve">the disclosing Party shall submit such Confidential information in accordance with </w:t>
      </w:r>
      <w:r w:rsidR="00681A42">
        <w:t>the</w:t>
      </w:r>
      <w:r w:rsidRPr="004E1E95" w:rsidR="00AA2FA5">
        <w:rPr>
          <w:i/>
          <w:iCs/>
          <w:color w:val="FF0000"/>
        </w:rPr>
        <w:t xml:space="preserve"> </w:t>
      </w:r>
      <w:r w:rsidRPr="004E1E95" w:rsidR="00AA2FA5">
        <w:t>CPUC</w:t>
      </w:r>
      <w:r w:rsidR="0008692C">
        <w:t xml:space="preserve"> </w:t>
      </w:r>
      <w:r w:rsidRPr="003C3632" w:rsidR="003C3632">
        <w:t xml:space="preserve">confidentiality rules and procedures, </w:t>
      </w:r>
      <w:r w:rsidRPr="004E1E95" w:rsidR="00AA2FA5">
        <w:t>CPUC</w:t>
      </w:r>
      <w:r w:rsidR="00681A42">
        <w:t xml:space="preserve"> </w:t>
      </w:r>
      <w:r w:rsidRPr="003C3632" w:rsidR="003C3632">
        <w:t>protective order or signed non-disclosure agreement. In the event that Confidential Information must be disclosed by Applicable Law (e.g. pursuant to subpoena or civil discovery)</w:t>
      </w:r>
      <w:r w:rsidRPr="009B4896" w:rsidR="009B4896">
        <w:t xml:space="preserve"> other than as set forth in the preceding sentence</w:t>
      </w:r>
      <w:r w:rsidRPr="003C3632" w:rsidR="003C3632">
        <w:t>, the Party required to make disclosure shall notify the protected Party sufficiently in advance to allow the protected Party a reasonable opportunity to obtain a protective order or seek other remedies, prior to disclosure by the recipient Party.</w:t>
      </w:r>
      <w:bookmarkEnd w:id="497"/>
      <w:r w:rsidRPr="003C3632" w:rsidR="003C3632">
        <w:t xml:space="preserve">  </w:t>
      </w:r>
      <w:r>
        <w:t xml:space="preserve">  </w:t>
      </w:r>
    </w:p>
    <w:p w:rsidR="00DB646C" w:rsidRDefault="00DB646C" w14:paraId="278D1A0B" w14:textId="77777777">
      <w:pPr>
        <w:jc w:val="center"/>
        <w:rPr>
          <w:sz w:val="20"/>
          <w:szCs w:val="20"/>
        </w:rPr>
      </w:pPr>
      <w:r>
        <w:rPr>
          <w:i/>
          <w:sz w:val="20"/>
          <w:szCs w:val="20"/>
        </w:rPr>
        <w:t xml:space="preserve">  [remainder of this page intentionally left blank]</w:t>
      </w:r>
    </w:p>
    <w:p w:rsidR="00DB646C" w:rsidRDefault="00DB646C" w14:paraId="6B2CEF49" w14:textId="77777777">
      <w:pPr>
        <w:pStyle w:val="BodyText"/>
        <w:ind w:firstLine="720"/>
      </w:pPr>
      <w:r>
        <w:br w:type="page"/>
      </w:r>
      <w:r>
        <w:lastRenderedPageBreak/>
        <w:t>IN WITNESS WHEREOF, the Parties have executed this PPA as of the date first set forth above.</w:t>
      </w:r>
    </w:p>
    <w:p w:rsidR="00DB646C" w:rsidRDefault="00DB646C" w14:paraId="35E4B4D0" w14:textId="77777777">
      <w:pPr>
        <w:pStyle w:val="BodyText"/>
        <w:spacing w:after="0"/>
      </w:pPr>
    </w:p>
    <w:p w:rsidR="00DB646C" w:rsidRDefault="00DB646C" w14:paraId="21F95B9E" w14:textId="77777777">
      <w:pPr>
        <w:pStyle w:val="BodyText"/>
        <w:spacing w:after="120"/>
        <w:ind w:left="3240"/>
        <w:rPr>
          <w:i/>
        </w:rPr>
      </w:pPr>
      <w:r>
        <w:rPr>
          <w:i/>
        </w:rPr>
        <w:t>Seller:</w:t>
      </w:r>
    </w:p>
    <w:p w:rsidR="00DB646C" w:rsidRDefault="00DB646C" w14:paraId="763C7DE2" w14:textId="77777777">
      <w:pPr>
        <w:pStyle w:val="BodyText"/>
        <w:spacing w:after="360"/>
        <w:ind w:left="3600"/>
        <w:rPr>
          <w:b/>
        </w:rPr>
      </w:pPr>
      <w:r>
        <w:rPr>
          <w:b/>
        </w:rPr>
        <w:t>____________________________ [</w:t>
      </w:r>
      <w:r w:rsidRPr="00524495">
        <w:rPr>
          <w:b/>
          <w:highlight w:val="yellow"/>
        </w:rPr>
        <w:t>LLC</w:t>
      </w:r>
      <w:r>
        <w:rPr>
          <w:b/>
        </w:rPr>
        <w:t>]</w:t>
      </w:r>
    </w:p>
    <w:p w:rsidR="00DB646C" w:rsidRDefault="00DB646C" w14:paraId="09B63DDE" w14:textId="77777777">
      <w:pPr>
        <w:pStyle w:val="BodyText"/>
        <w:spacing w:after="0"/>
        <w:ind w:left="3600"/>
      </w:pPr>
      <w:r>
        <w:t>By:  _______________________</w:t>
      </w:r>
    </w:p>
    <w:p w:rsidR="00DB646C" w:rsidRDefault="00DB646C" w14:paraId="2F701D61" w14:textId="77777777">
      <w:pPr>
        <w:pStyle w:val="BodyText"/>
        <w:ind w:left="3600"/>
      </w:pPr>
      <w:r>
        <w:tab/>
        <w:t>[name and title]</w:t>
      </w:r>
    </w:p>
    <w:p w:rsidR="00DB646C" w:rsidRDefault="00DB646C" w14:paraId="7B23E0C3" w14:textId="77777777">
      <w:pPr>
        <w:pStyle w:val="BodyText"/>
        <w:ind w:left="3240"/>
      </w:pPr>
    </w:p>
    <w:p w:rsidR="00DB646C" w:rsidRDefault="00DB646C" w14:paraId="2A728078" w14:textId="77777777">
      <w:pPr>
        <w:pStyle w:val="BodyText"/>
        <w:spacing w:after="120"/>
        <w:ind w:left="3240"/>
        <w:rPr>
          <w:i/>
        </w:rPr>
      </w:pPr>
      <w:r>
        <w:rPr>
          <w:i/>
        </w:rPr>
        <w:t>Company:</w:t>
      </w:r>
    </w:p>
    <w:p w:rsidR="00DB646C" w:rsidRDefault="0008692C" w14:paraId="05B7372A" w14:textId="77777777">
      <w:pPr>
        <w:pStyle w:val="BodyText"/>
        <w:ind w:left="3600"/>
        <w:rPr>
          <w:b/>
        </w:rPr>
      </w:pPr>
      <w:r w:rsidRPr="00011EB0">
        <w:rPr>
          <w:b/>
          <w:lang w:val="en-US"/>
        </w:rPr>
        <w:t xml:space="preserve">Public Service Company of Colorado </w:t>
      </w:r>
    </w:p>
    <w:p w:rsidR="00DB646C" w:rsidRDefault="00DB646C" w14:paraId="60CC093E" w14:textId="77777777">
      <w:pPr>
        <w:pStyle w:val="BodyText"/>
        <w:spacing w:after="0"/>
        <w:ind w:left="3600"/>
      </w:pPr>
      <w:r>
        <w:t>By:  _________________________________</w:t>
      </w:r>
    </w:p>
    <w:p w:rsidR="00DB646C" w:rsidP="00011EB0" w:rsidRDefault="00DB646C" w14:paraId="0E8B7834" w14:textId="77777777">
      <w:pPr>
        <w:ind w:left="4140" w:right="360"/>
        <w:sectPr w:rsidR="00DB646C">
          <w:headerReference w:type="default" r:id="rId24"/>
          <w:footerReference w:type="default" r:id="rId25"/>
          <w:pgSz w:w="12240" w:h="15840" w:code="1"/>
          <w:pgMar w:top="1440" w:right="1440" w:bottom="1440" w:left="1440" w:header="720" w:footer="720" w:gutter="0"/>
          <w:pgNumType w:start="1"/>
          <w:cols w:space="720"/>
        </w:sectPr>
      </w:pPr>
      <w:r>
        <w:t xml:space="preserve">[______________] as Vice President of Xcel Energy Services, Inc., </w:t>
      </w:r>
      <w:r w:rsidR="002A43B0">
        <w:t xml:space="preserve">authorized signatory for </w:t>
      </w:r>
      <w:r w:rsidR="0008692C">
        <w:t>Public Service Company of Colorado</w:t>
      </w:r>
    </w:p>
    <w:p w:rsidR="00DB646C" w:rsidRDefault="00DB646C" w14:paraId="178F0CDA" w14:textId="77777777">
      <w:pPr>
        <w:pStyle w:val="BodyTextFirstIndent"/>
        <w:spacing w:after="120"/>
        <w:ind w:right="0" w:firstLine="0"/>
        <w:jc w:val="center"/>
        <w:rPr>
          <w:b/>
        </w:rPr>
      </w:pPr>
      <w:r>
        <w:rPr>
          <w:b/>
        </w:rPr>
        <w:lastRenderedPageBreak/>
        <w:t>EXHIBIT A</w:t>
      </w:r>
    </w:p>
    <w:p w:rsidR="00DB646C" w:rsidRDefault="00DB646C" w14:paraId="65ECD63E" w14:textId="77777777">
      <w:pPr>
        <w:pStyle w:val="BodyTextFirstIndent"/>
        <w:spacing w:after="120"/>
        <w:ind w:right="0" w:firstLine="0"/>
        <w:jc w:val="center"/>
        <w:rPr>
          <w:rFonts w:cs="Arial"/>
          <w:b/>
        </w:rPr>
      </w:pPr>
      <w:r>
        <w:rPr>
          <w:rFonts w:cs="Arial"/>
          <w:b/>
        </w:rPr>
        <w:t>DEFINITIONS</w:t>
      </w:r>
      <w:r>
        <w:rPr>
          <w:rFonts w:cs="Arial"/>
          <w:b/>
        </w:rPr>
        <w:fldChar w:fldCharType="begin"/>
      </w:r>
      <w:r>
        <w:instrText xml:space="preserve"> TC \l "1"</w:instrText>
      </w:r>
      <w:r>
        <w:rPr>
          <w:rFonts w:cs="Arial"/>
          <w:b/>
        </w:rPr>
        <w:fldChar w:fldCharType="end"/>
      </w:r>
    </w:p>
    <w:p w:rsidR="00DB646C" w:rsidRDefault="00DB646C" w14:paraId="49E3FA90" w14:textId="77777777">
      <w:pPr>
        <w:pStyle w:val="BodyTextFirstIndent"/>
        <w:ind w:right="0" w:firstLine="180"/>
      </w:pPr>
      <w:r>
        <w:t>The following terms shall have the meanings set forth herein:</w:t>
      </w:r>
    </w:p>
    <w:p w:rsidRPr="00C4356A" w:rsidR="00C4356A" w:rsidRDefault="00C4356A" w14:paraId="4A1051AF" w14:textId="77777777">
      <w:pPr>
        <w:pStyle w:val="BodyTextFirstIndent"/>
        <w:ind w:right="0"/>
        <w:rPr>
          <w:lang w:val="en-US"/>
        </w:rPr>
      </w:pPr>
      <w:r>
        <w:rPr>
          <w:lang w:val="en-US"/>
        </w:rPr>
        <w:t>“</w:t>
      </w:r>
      <w:r w:rsidRPr="00C4356A">
        <w:rPr>
          <w:u w:val="single"/>
          <w:lang w:val="en-US"/>
        </w:rPr>
        <w:t>AC</w:t>
      </w:r>
      <w:r>
        <w:rPr>
          <w:lang w:val="en-US"/>
        </w:rPr>
        <w:t xml:space="preserve">” shall have the meaning set forth in </w:t>
      </w:r>
      <w:r w:rsidRPr="00C4356A">
        <w:rPr>
          <w:u w:val="single"/>
          <w:lang w:val="en-US"/>
        </w:rPr>
        <w:t>Section 1.1(D)</w:t>
      </w:r>
      <w:r>
        <w:rPr>
          <w:lang w:val="en-US"/>
        </w:rPr>
        <w:t>.</w:t>
      </w:r>
    </w:p>
    <w:p w:rsidR="00DB646C" w:rsidRDefault="00DB646C" w14:paraId="6F1A8B93" w14:textId="77777777">
      <w:pPr>
        <w:pStyle w:val="BodyTextFirstIndent"/>
        <w:ind w:right="0"/>
      </w:pPr>
      <w:r>
        <w:t>“</w:t>
      </w:r>
      <w:r>
        <w:rPr>
          <w:u w:val="single"/>
        </w:rPr>
        <w:t>Actual Damages</w:t>
      </w:r>
      <w:r>
        <w:t xml:space="preserve">” </w:t>
      </w:r>
      <w:r w:rsidR="002E7339">
        <w:rPr>
          <w:lang w:val="en-US"/>
        </w:rPr>
        <w:t xml:space="preserve">shall have </w:t>
      </w:r>
      <w:r>
        <w:t xml:space="preserve">the meaning set forth in </w:t>
      </w:r>
      <w:r>
        <w:rPr>
          <w:u w:val="single"/>
        </w:rPr>
        <w:t>Section 12.4(C)</w:t>
      </w:r>
      <w:r>
        <w:t>.</w:t>
      </w:r>
    </w:p>
    <w:p w:rsidR="00DB646C" w:rsidRDefault="00DB646C" w14:paraId="686980E8" w14:textId="77777777">
      <w:pPr>
        <w:pStyle w:val="BodyTextFirstIndent"/>
        <w:ind w:right="0"/>
        <w:rPr>
          <w:rFonts w:cs="Arial"/>
        </w:rPr>
      </w:pPr>
      <w:r>
        <w:t>“</w:t>
      </w:r>
      <w:r>
        <w:rPr>
          <w:u w:val="single"/>
        </w:rPr>
        <w:t>Affiliate</w:t>
      </w:r>
      <w:r>
        <w:t xml:space="preserve">” of any designated </w:t>
      </w:r>
      <w:r w:rsidR="00894785">
        <w:rPr>
          <w:lang w:val="en-US"/>
        </w:rPr>
        <w:t>p</w:t>
      </w:r>
      <w:r>
        <w:t xml:space="preserve">erson </w:t>
      </w:r>
      <w:r w:rsidR="00894785">
        <w:rPr>
          <w:lang w:val="en-US"/>
        </w:rPr>
        <w:t xml:space="preserve">or entity </w:t>
      </w:r>
      <w:r>
        <w:t xml:space="preserve">means any person or entity that directly or indirectly controls, is under the control of, or is under common control with, the designated </w:t>
      </w:r>
      <w:r w:rsidR="00894785">
        <w:rPr>
          <w:lang w:val="en-US"/>
        </w:rPr>
        <w:t>p</w:t>
      </w:r>
      <w:r>
        <w:t xml:space="preserve">erson </w:t>
      </w:r>
      <w:r w:rsidR="00894785">
        <w:rPr>
          <w:lang w:val="en-US"/>
        </w:rPr>
        <w:t xml:space="preserve">or entity </w:t>
      </w:r>
      <w:r>
        <w:t xml:space="preserve">by the power to direct or cause </w:t>
      </w:r>
      <w:r>
        <w:rPr>
          <w:rFonts w:cs="Arial"/>
        </w:rPr>
        <w:t xml:space="preserve">the direction of the management of the policies of designated </w:t>
      </w:r>
      <w:r w:rsidR="00041D22">
        <w:rPr>
          <w:rFonts w:cs="Arial"/>
          <w:lang w:val="en-US"/>
        </w:rPr>
        <w:t>p</w:t>
      </w:r>
      <w:r>
        <w:rPr>
          <w:rFonts w:cs="Arial"/>
        </w:rPr>
        <w:t>erson</w:t>
      </w:r>
      <w:r w:rsidR="00041D22">
        <w:rPr>
          <w:rFonts w:cs="Arial"/>
          <w:lang w:val="en-US"/>
        </w:rPr>
        <w:t xml:space="preserve"> or entity</w:t>
      </w:r>
      <w:r>
        <w:rPr>
          <w:rFonts w:cs="Arial"/>
        </w:rPr>
        <w:t>, whether through ownership interest, by contract or otherwise.</w:t>
      </w:r>
    </w:p>
    <w:p w:rsidR="00DB646C" w:rsidRDefault="00DB646C" w14:paraId="328343E3" w14:textId="77777777">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Facility’s capability of accepting an AGC Set-Point electronically, and the automatic adjustment and regulation of the Facility’s </w:t>
      </w:r>
      <w:r w:rsidR="002869A1">
        <w:rPr>
          <w:rFonts w:cs="Arial"/>
          <w:lang w:val="en-US"/>
        </w:rPr>
        <w:t>Renewable E</w:t>
      </w:r>
      <w:r>
        <w:rPr>
          <w:rFonts w:cs="Arial"/>
        </w:rPr>
        <w:t xml:space="preserve">nergy production via the SCADA System.   </w:t>
      </w:r>
    </w:p>
    <w:p w:rsidR="00DB646C" w:rsidRDefault="00DB646C" w14:paraId="70D01BC0" w14:textId="77777777">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Pr>
          <w:rFonts w:cs="Arial"/>
          <w:u w:val="single"/>
        </w:rPr>
        <w:t xml:space="preserve">Exhibit I - </w:t>
      </w:r>
      <w:r w:rsidR="00AF0A32">
        <w:rPr>
          <w:u w:val="single"/>
        </w:rPr>
        <w:t>Operating Standards</w:t>
      </w:r>
      <w:r>
        <w:rPr>
          <w:rFonts w:cs="Arial"/>
        </w:rPr>
        <w:t xml:space="preserve">, as such protocols may be modified from time to time in accordance with </w:t>
      </w:r>
      <w:r>
        <w:rPr>
          <w:rFonts w:cs="Arial"/>
          <w:u w:val="single"/>
        </w:rPr>
        <w:t>Section 10.</w:t>
      </w:r>
      <w:r>
        <w:rPr>
          <w:rFonts w:cs="Arial"/>
          <w:u w:val="single"/>
          <w:lang w:val="en-US"/>
        </w:rPr>
        <w:t>7</w:t>
      </w:r>
      <w:r>
        <w:rPr>
          <w:rFonts w:cs="Arial"/>
        </w:rPr>
        <w:t>.</w:t>
      </w:r>
    </w:p>
    <w:p w:rsidR="00DB646C" w:rsidRDefault="00DB646C" w14:paraId="7AC58F1B" w14:textId="77777777">
      <w:pPr>
        <w:pStyle w:val="BodyTextFirstIndent"/>
        <w:ind w:right="0"/>
        <w:rPr>
          <w:rFonts w:cs="Arial"/>
        </w:rPr>
      </w:pPr>
      <w:r>
        <w:rPr>
          <w:rFonts w:cs="Arial"/>
        </w:rPr>
        <w:t>“</w:t>
      </w:r>
      <w:r>
        <w:rPr>
          <w:rFonts w:cs="Arial"/>
          <w:u w:val="single"/>
        </w:rPr>
        <w:t>AGC Remote/Local</w:t>
      </w:r>
      <w:r>
        <w:rPr>
          <w:rFonts w:cs="Arial"/>
        </w:rPr>
        <w:t>” means a handshake electronic signal sent from the Facility to the EMCC AGC system, and from the EMCC AGC system to the Facility, indicating the Facility is receiving AGC Set-Point locally (from the Facility) or remotely (EMCC AGC system) and is following that AGC Set-Point.</w:t>
      </w:r>
    </w:p>
    <w:p w:rsidR="00DB646C" w:rsidRDefault="00DB646C" w14:paraId="080FF07B" w14:textId="77777777">
      <w:pPr>
        <w:pStyle w:val="BodyTextFirstIndent"/>
        <w:ind w:right="0"/>
        <w:rPr>
          <w:rFonts w:cs="Arial"/>
        </w:rPr>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Renewable Energy to be generated by the Facility.  </w:t>
      </w:r>
      <w:r>
        <w:t>The AGC Set-Point is calculated by the EMCC AGC system and communicated electronically to the Facility via the SCADA System.</w:t>
      </w:r>
    </w:p>
    <w:p w:rsidR="00DB646C" w:rsidRDefault="00DB646C" w14:paraId="668940EC" w14:textId="77777777">
      <w:pPr>
        <w:pStyle w:val="BodyTextFirstIndent"/>
        <w:ind w:right="0"/>
        <w:rPr>
          <w:rFonts w:cs="Arial"/>
        </w:rPr>
      </w:pPr>
      <w:r>
        <w:rPr>
          <w:rFonts w:cs="Arial"/>
        </w:rPr>
        <w:t>“</w:t>
      </w:r>
      <w:r>
        <w:rPr>
          <w:rFonts w:cs="Arial"/>
          <w:u w:val="single"/>
        </w:rPr>
        <w:t>Applicable Law</w:t>
      </w:r>
      <w:r>
        <w:rPr>
          <w:rFonts w:cs="Arial"/>
        </w:rPr>
        <w:t>” means all laws, statutes, treaties, codes, ordinances, regulations, 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p>
    <w:p w:rsidR="00DB646C" w:rsidRDefault="00DB646C" w14:paraId="3A8C9E50" w14:textId="77777777">
      <w:pPr>
        <w:pStyle w:val="BodyTextFirstIndent"/>
        <w:ind w:right="0"/>
        <w:rPr>
          <w:rFonts w:cs="Arial"/>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(aka JAMS).</w:t>
      </w:r>
    </w:p>
    <w:p w:rsidR="00DB646C" w:rsidRDefault="00DB646C" w14:paraId="3FA23137" w14:textId="77777777">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Pr>
          <w:rFonts w:cs="Arial"/>
          <w:u w:val="single"/>
        </w:rPr>
        <w:t>Section 5.</w:t>
      </w:r>
      <w:r w:rsidR="00FF320F">
        <w:rPr>
          <w:rFonts w:cs="Arial"/>
          <w:u w:val="single"/>
          <w:lang w:val="en-US"/>
        </w:rPr>
        <w:t>3</w:t>
      </w:r>
      <w:r>
        <w:rPr>
          <w:rFonts w:cs="Arial"/>
          <w:u w:val="single"/>
        </w:rPr>
        <w:t>(B)</w:t>
      </w:r>
      <w:r>
        <w:rPr>
          <w:rFonts w:cs="Arial"/>
        </w:rPr>
        <w:t>.</w:t>
      </w:r>
    </w:p>
    <w:p w:rsidR="00DB646C" w:rsidRDefault="00DB646C" w14:paraId="4C46CFC4" w14:textId="77777777">
      <w:pPr>
        <w:pStyle w:val="BodyTextFirstIndent"/>
        <w:ind w:right="0"/>
      </w:pPr>
      <w:r>
        <w:lastRenderedPageBreak/>
        <w:t>“</w:t>
      </w:r>
      <w:r>
        <w:rPr>
          <w:u w:val="single"/>
        </w:rPr>
        <w:t>Balancing Authority</w:t>
      </w:r>
      <w:r>
        <w:t>” means the system of electrical generation, distribution and transmission facilities within which generation is regulated in order to maintain interchange schedules with other such systems.</w:t>
      </w:r>
    </w:p>
    <w:p w:rsidR="00DB646C" w:rsidRDefault="00DB646C" w14:paraId="539D624D" w14:textId="77777777">
      <w:pPr>
        <w:pStyle w:val="BodyTextFirstIndent"/>
        <w:ind w:right="0"/>
      </w:pPr>
      <w:r>
        <w:rPr>
          <w:rFonts w:cs="Arial"/>
        </w:rPr>
        <w:t>“</w:t>
      </w:r>
      <w:r>
        <w:rPr>
          <w:rFonts w:cs="Arial"/>
          <w:u w:val="single"/>
        </w:rPr>
        <w:t>Business Day</w:t>
      </w:r>
      <w:r>
        <w:t>” means any Day that is not a Saturday, a Sunday, or a NERC recognized holiday.</w:t>
      </w:r>
    </w:p>
    <w:p w:rsidR="00DB646C" w:rsidRDefault="00DB646C" w14:paraId="57D1047B" w14:textId="77777777">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sidR="002A43B0">
        <w:rPr>
          <w:lang w:val="en-US"/>
        </w:rPr>
        <w:t xml:space="preserve">the selling entity(ies) is/are </w:t>
      </w:r>
      <w:r>
        <w:t xml:space="preserve">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 </w:t>
      </w:r>
    </w:p>
    <w:p w:rsidR="00DB646C" w:rsidP="00495DBD" w:rsidRDefault="00DB646C" w14:paraId="08A5BABA" w14:textId="77777777">
      <w:pPr>
        <w:pStyle w:val="BodyTextFirstIndent"/>
        <w:numPr>
          <w:ilvl w:val="0"/>
          <w:numId w:val="36"/>
        </w:numPr>
        <w:spacing w:after="160"/>
        <w:ind w:right="0"/>
      </w:pPr>
      <w:r>
        <w:t xml:space="preserve">transactions exclusively among Affiliates of Seller, </w:t>
      </w:r>
    </w:p>
    <w:p w:rsidR="00DB646C" w:rsidP="00495DBD" w:rsidRDefault="00DB646C" w14:paraId="58F93574" w14:textId="77777777">
      <w:pPr>
        <w:pStyle w:val="BodyTextFirstIndent"/>
        <w:numPr>
          <w:ilvl w:val="0"/>
          <w:numId w:val="36"/>
        </w:numPr>
        <w:spacing w:after="160"/>
        <w:ind w:right="0"/>
      </w:pPr>
      <w:r>
        <w:t xml:space="preserve">any exercise by the Facility Lender of its rights and remedies under the Financing Documents, </w:t>
      </w:r>
    </w:p>
    <w:p w:rsidR="00DB646C" w:rsidP="00495DBD" w:rsidRDefault="00DB646C" w14:paraId="6B8492B5" w14:textId="77777777">
      <w:pPr>
        <w:pStyle w:val="BodyTextFirstIndent"/>
        <w:numPr>
          <w:ilvl w:val="0"/>
          <w:numId w:val="36"/>
        </w:numPr>
        <w:spacing w:after="160"/>
        <w:ind w:right="0"/>
      </w:pPr>
      <w:r>
        <w:t>a change of control of Ultimate Parent, or</w:t>
      </w:r>
    </w:p>
    <w:p w:rsidR="00DB646C" w:rsidP="00495DBD" w:rsidRDefault="00DB646C" w14:paraId="57FD155A" w14:textId="77777777">
      <w:pPr>
        <w:pStyle w:val="BodyTextFirstIndent"/>
        <w:numPr>
          <w:ilvl w:val="0"/>
          <w:numId w:val="36"/>
        </w:numPr>
        <w:ind w:right="0"/>
      </w:pPr>
      <w:bookmarkStart w:name="_Hlk46916041" w:id="499"/>
      <w:r>
        <w:t xml:space="preserve">any change of economic and/or voting rights triggered in Seller’s organizational documents arising from </w:t>
      </w:r>
      <w:r w:rsidR="00DB77C1">
        <w:rPr>
          <w:lang w:val="en-US"/>
        </w:rPr>
        <w:t xml:space="preserve">(a) </w:t>
      </w:r>
      <w:r>
        <w:rPr>
          <w:lang w:val="en-US"/>
        </w:rPr>
        <w:t>a tax-equity</w:t>
      </w:r>
      <w:r>
        <w:t xml:space="preserve"> financing of the Facility</w:t>
      </w:r>
      <w:r w:rsidR="00DB77C1">
        <w:rPr>
          <w:lang w:val="en-US"/>
        </w:rPr>
        <w:t>, or (b) a transaction in which interests in Seller or any direct or indirect owner are sold to or by a tax equity investor</w:t>
      </w:r>
      <w:bookmarkEnd w:id="499"/>
      <w:r>
        <w:t>.</w:t>
      </w:r>
    </w:p>
    <w:p w:rsidR="00DB646C" w:rsidRDefault="00DB646C" w14:paraId="2328F13E" w14:textId="77777777">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Section 4.5</w:t>
      </w:r>
      <w:r w:rsidR="00DB77C1">
        <w:rPr>
          <w:u w:val="single"/>
          <w:lang w:val="en-US"/>
        </w:rPr>
        <w:t>(C)2</w:t>
      </w:r>
      <w:r>
        <w:t>.</w:t>
      </w:r>
    </w:p>
    <w:p w:rsidR="007C1107" w:rsidRDefault="007C1107" w14:paraId="74BB9F4D" w14:textId="77777777">
      <w:pPr>
        <w:pStyle w:val="BodyTextFirstIndent"/>
        <w:ind w:right="0"/>
        <w:rPr>
          <w:lang w:val="en-US"/>
        </w:rPr>
      </w:pPr>
      <w:r>
        <w:rPr>
          <w:lang w:val="en-US"/>
        </w:rPr>
        <w:t>“</w:t>
      </w:r>
      <w:r w:rsidRPr="007C1107">
        <w:rPr>
          <w:u w:val="single"/>
          <w:lang w:val="en-US"/>
        </w:rPr>
        <w:t>COD Delay</w:t>
      </w:r>
      <w:r>
        <w:rPr>
          <w:lang w:val="en-US"/>
        </w:rPr>
        <w:t xml:space="preserve">” </w:t>
      </w:r>
      <w:r>
        <w:t xml:space="preserve">shall have the meaning set forth in </w:t>
      </w:r>
      <w:r>
        <w:rPr>
          <w:u w:val="single"/>
        </w:rPr>
        <w:t>Section 12.</w:t>
      </w:r>
      <w:r>
        <w:rPr>
          <w:u w:val="single"/>
          <w:lang w:val="en-US"/>
        </w:rPr>
        <w:t>2</w:t>
      </w:r>
      <w:r>
        <w:rPr>
          <w:u w:val="single"/>
        </w:rPr>
        <w:t>(</w:t>
      </w:r>
      <w:r>
        <w:rPr>
          <w:u w:val="single"/>
          <w:lang w:val="en-US"/>
        </w:rPr>
        <w:t>A</w:t>
      </w:r>
      <w:r>
        <w:rPr>
          <w:u w:val="single"/>
        </w:rPr>
        <w:t>)</w:t>
      </w:r>
      <w:r>
        <w:t>.</w:t>
      </w:r>
      <w:r>
        <w:rPr>
          <w:lang w:val="en-US"/>
        </w:rPr>
        <w:t xml:space="preserve"> </w:t>
      </w:r>
    </w:p>
    <w:p w:rsidRPr="007C1107" w:rsidR="00C62F49" w:rsidRDefault="00C62F49" w14:paraId="5CDB4DA0" w14:textId="77777777">
      <w:pPr>
        <w:pStyle w:val="BodyTextFirstIndent"/>
        <w:ind w:right="0"/>
        <w:rPr>
          <w:lang w:val="en-US"/>
        </w:rPr>
      </w:pPr>
      <w:r>
        <w:rPr>
          <w:lang w:val="en-US"/>
        </w:rPr>
        <w:t>“</w:t>
      </w:r>
      <w:r w:rsidRPr="00C62F49">
        <w:rPr>
          <w:u w:val="single"/>
          <w:lang w:val="en-US"/>
        </w:rPr>
        <w:t>COD Notice</w:t>
      </w:r>
      <w:r>
        <w:rPr>
          <w:lang w:val="en-US"/>
        </w:rPr>
        <w:t xml:space="preserve">” shall have the meaning set forth in </w:t>
      </w:r>
      <w:r w:rsidRPr="008A71A7">
        <w:rPr>
          <w:u w:val="single"/>
          <w:lang w:val="en-US"/>
        </w:rPr>
        <w:t xml:space="preserve">Section </w:t>
      </w:r>
      <w:r w:rsidRPr="008A71A7" w:rsidR="008A71A7">
        <w:rPr>
          <w:u w:val="single"/>
          <w:lang w:val="en-US"/>
        </w:rPr>
        <w:t>4.5(B)</w:t>
      </w:r>
      <w:r w:rsidR="008A71A7">
        <w:rPr>
          <w:lang w:val="en-US"/>
        </w:rPr>
        <w:t>.</w:t>
      </w:r>
    </w:p>
    <w:p w:rsidR="00DB646C" w:rsidRDefault="00DB646C" w14:paraId="643DC851" w14:textId="77777777">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w:t>
      </w:r>
    </w:p>
    <w:p w:rsidR="00DB646C" w:rsidRDefault="00DB646C" w14:paraId="313AB96C" w14:textId="77777777">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Section 4.5</w:t>
      </w:r>
      <w:r w:rsidR="00DB77C1">
        <w:rPr>
          <w:rFonts w:cs="Arial"/>
          <w:u w:val="single"/>
          <w:lang w:val="en-US"/>
        </w:rPr>
        <w:t>(C)1</w:t>
      </w:r>
      <w:r>
        <w:rPr>
          <w:rFonts w:cs="Arial"/>
        </w:rPr>
        <w:t>.</w:t>
      </w:r>
    </w:p>
    <w:p w:rsidR="00DB646C" w:rsidRDefault="00DB646C" w14:paraId="34E83096" w14:textId="7D9A2AC8">
      <w:pPr>
        <w:pStyle w:val="BodyTextFirstIndent"/>
        <w:ind w:right="0"/>
      </w:pPr>
      <w:r>
        <w:t>“</w:t>
      </w:r>
      <w:r>
        <w:rPr>
          <w:u w:val="single"/>
        </w:rPr>
        <w:t>Commercial Operation Year</w:t>
      </w:r>
      <w:r>
        <w:t xml:space="preserve">” </w:t>
      </w:r>
      <w:r w:rsidR="00A50AE7">
        <w:rPr>
          <w:lang w:val="en-US"/>
        </w:rPr>
        <w:t xml:space="preserve">or "COY" </w:t>
      </w:r>
      <w:r>
        <w:rPr>
          <w:rFonts w:cs="Arial"/>
        </w:rPr>
        <w:t xml:space="preserve">shall have the meaning set forth in </w:t>
      </w:r>
      <w:r>
        <w:rPr>
          <w:rFonts w:cs="Arial"/>
          <w:u w:val="single"/>
        </w:rPr>
        <w:t>Section 4.5</w:t>
      </w:r>
      <w:r>
        <w:rPr>
          <w:u w:val="single"/>
        </w:rPr>
        <w:t>(</w:t>
      </w:r>
      <w:r w:rsidR="00DB77C1">
        <w:rPr>
          <w:u w:val="single"/>
          <w:lang w:val="en-US"/>
        </w:rPr>
        <w:t>D</w:t>
      </w:r>
      <w:r>
        <w:rPr>
          <w:u w:val="single"/>
        </w:rPr>
        <w:t>)</w:t>
      </w:r>
      <w:r>
        <w:t>.</w:t>
      </w:r>
    </w:p>
    <w:p w:rsidR="00DB646C" w:rsidRDefault="00DB646C" w14:paraId="4A9CC7DA" w14:textId="77777777">
      <w:pPr>
        <w:pStyle w:val="BodyTextFirstIndent"/>
        <w:ind w:right="0"/>
      </w:pPr>
      <w:r>
        <w:rPr>
          <w:rFonts w:cs="Arial"/>
        </w:rPr>
        <w:t>“</w:t>
      </w:r>
      <w:r>
        <w:rPr>
          <w:rFonts w:cs="Arial"/>
          <w:u w:val="single"/>
        </w:rPr>
        <w:t>Commercially Reasonable</w:t>
      </w:r>
      <w:r>
        <w:rPr>
          <w:rFonts w:cs="Arial"/>
        </w:rPr>
        <w:t>” or “</w:t>
      </w:r>
      <w:r>
        <w:rPr>
          <w:rFonts w:cs="Arial"/>
          <w:u w:val="single"/>
        </w:rPr>
        <w:t>Commercially Reasonable Efforts</w:t>
      </w:r>
      <w:r>
        <w:rPr>
          <w:rFonts w:cs="Arial"/>
        </w:rPr>
        <w:t xml:space="preserve">” means, </w:t>
      </w:r>
      <w:r>
        <w:t xml:space="preserve">with respect to any action to be taken or attempted by a Party under this PPA, the level of effort in light of the facts known to such Party at the time a decision is made that: (a) </w:t>
      </w:r>
      <w:r>
        <w:lastRenderedPageBreak/>
        <w:t>can reasonably be expected to accomplish the desired action at a reasonable cost; (b) is consistent with Go</w:t>
      </w:r>
      <w:r>
        <w:rPr>
          <w:color w:val="000000"/>
        </w:rPr>
        <w:t>od</w:t>
      </w:r>
      <w:r>
        <w:rPr>
          <w:b/>
          <w:bCs/>
          <w:color w:val="000000"/>
        </w:rPr>
        <w:t xml:space="preserve"> </w:t>
      </w:r>
      <w:r>
        <w:rPr>
          <w:color w:val="000000"/>
        </w:rPr>
        <w:t>Utility Practices</w:t>
      </w:r>
      <w:r>
        <w:t>; and (c) takes into consideration the amount of advance notice required to take such action, the duration and type of action, and the competitive environment in which such action occurs.</w:t>
      </w:r>
    </w:p>
    <w:p w:rsidR="00DB646C" w:rsidRDefault="00DB646C" w14:paraId="7BABDC78" w14:textId="77777777">
      <w:pPr>
        <w:pStyle w:val="BodyTextFirstIndent"/>
        <w:ind w:right="0"/>
      </w:pPr>
      <w:r>
        <w:t>“</w:t>
      </w:r>
      <w:r>
        <w:rPr>
          <w:u w:val="single"/>
        </w:rPr>
        <w:t>Committed Energy</w:t>
      </w:r>
      <w:r>
        <w:t xml:space="preserve">” from the Facility for each Commercial Operation Year is set forth on </w:t>
      </w:r>
      <w:r>
        <w:rPr>
          <w:u w:val="single"/>
        </w:rPr>
        <w:t>Exhibit J</w:t>
      </w:r>
      <w:r>
        <w:t xml:space="preserve"> hereto.  The amount of Committed Energy shall be deemed Confidential Information for purposes of </w:t>
      </w:r>
      <w:r>
        <w:rPr>
          <w:u w:val="single"/>
        </w:rPr>
        <w:t>Section 20.18</w:t>
      </w:r>
      <w:r>
        <w:t xml:space="preserve">. </w:t>
      </w:r>
    </w:p>
    <w:p w:rsidRPr="00AA120F" w:rsidR="00E925FF" w:rsidP="00E925FF" w:rsidRDefault="004C7ED5" w14:paraId="0B35E57A" w14:textId="77777777">
      <w:pPr>
        <w:pStyle w:val="BodyTextFirstIndent"/>
        <w:ind w:right="0"/>
        <w:rPr>
          <w:lang w:val="en-US"/>
        </w:rPr>
      </w:pPr>
      <w:r>
        <w:rPr>
          <w:lang w:val="en-US"/>
        </w:rPr>
        <w:t xml:space="preserve"> </w:t>
      </w:r>
      <w:r w:rsidR="00E925FF">
        <w:rPr>
          <w:lang w:val="en-US"/>
        </w:rPr>
        <w:t>“</w:t>
      </w:r>
      <w:r w:rsidRPr="00E925FF" w:rsidR="00E925FF">
        <w:rPr>
          <w:u w:val="single"/>
          <w:lang w:val="en-US"/>
        </w:rPr>
        <w:t>Company</w:t>
      </w:r>
      <w:r w:rsidR="00E925FF">
        <w:rPr>
          <w:lang w:val="en-US"/>
        </w:rPr>
        <w:t>” shall have the meaning set forth in the introductory</w:t>
      </w:r>
      <w:r w:rsidR="007F58C3">
        <w:rPr>
          <w:lang w:val="en-US"/>
        </w:rPr>
        <w:t xml:space="preserve"> paragraph</w:t>
      </w:r>
      <w:r w:rsidR="00E925FF">
        <w:rPr>
          <w:lang w:val="en-US"/>
        </w:rPr>
        <w:t>.</w:t>
      </w:r>
    </w:p>
    <w:p w:rsidR="00DB646C" w:rsidRDefault="00DB646C" w14:paraId="2DB132CB" w14:textId="77777777">
      <w:pPr>
        <w:pStyle w:val="BodyTextFirstIndent"/>
        <w:ind w:right="0"/>
      </w:pPr>
      <w:r>
        <w:t>“</w:t>
      </w:r>
      <w:r>
        <w:rPr>
          <w:u w:val="single"/>
        </w:rPr>
        <w:t>Compensable Curtailment</w:t>
      </w:r>
      <w:r>
        <w:t>” and “</w:t>
      </w:r>
      <w:r>
        <w:rPr>
          <w:u w:val="single"/>
        </w:rPr>
        <w:t>Compensable Curtailment Energy</w:t>
      </w:r>
      <w:r>
        <w:t xml:space="preserve">” shall have the meanings set forth in </w:t>
      </w:r>
      <w:r>
        <w:rPr>
          <w:u w:val="single"/>
        </w:rPr>
        <w:t>Section 8.3(B)</w:t>
      </w:r>
      <w:r>
        <w:t>.</w:t>
      </w:r>
    </w:p>
    <w:p w:rsidR="00DB646C" w:rsidRDefault="00DB646C" w14:paraId="01F65570" w14:textId="77777777">
      <w:pPr>
        <w:pStyle w:val="BodyTextFirstIndent"/>
        <w:ind w:right="0"/>
      </w:pPr>
      <w:r>
        <w:t>“</w:t>
      </w:r>
      <w:r>
        <w:rPr>
          <w:u w:val="single"/>
        </w:rPr>
        <w:t>Confidential Information</w:t>
      </w:r>
      <w:r>
        <w:t xml:space="preserve">” shall have the meaning set forth in </w:t>
      </w:r>
      <w:r>
        <w:rPr>
          <w:u w:val="single"/>
        </w:rPr>
        <w:t>Section 20.18(A)</w:t>
      </w:r>
      <w:r>
        <w:t>.</w:t>
      </w:r>
    </w:p>
    <w:p w:rsidR="00DB646C" w:rsidRDefault="00DB646C" w14:paraId="62386C4C" w14:textId="77777777">
      <w:pPr>
        <w:pStyle w:val="BodyTextFirstIndent"/>
        <w:ind w:right="0"/>
      </w:pPr>
      <w:r>
        <w:t>“</w:t>
      </w:r>
      <w:r>
        <w:rPr>
          <w:u w:val="single"/>
        </w:rPr>
        <w:t>Construction Contracts</w:t>
      </w:r>
      <w:r>
        <w:t xml:space="preserve">” shall have the meaning set forth in </w:t>
      </w:r>
      <w:r>
        <w:rPr>
          <w:u w:val="single"/>
        </w:rPr>
        <w:t>Section 4.1</w:t>
      </w:r>
      <w:r w:rsidR="00FF320F">
        <w:rPr>
          <w:u w:val="single"/>
          <w:lang w:val="en-US"/>
        </w:rPr>
        <w:t>(A)</w:t>
      </w:r>
      <w:r>
        <w:t>.</w:t>
      </w:r>
    </w:p>
    <w:p w:rsidR="00DB646C" w:rsidRDefault="00DB646C" w14:paraId="299F8BCF" w14:textId="77777777">
      <w:pPr>
        <w:pStyle w:val="BodyTextFirstIndent"/>
        <w:ind w:right="0"/>
      </w:pPr>
      <w:r>
        <w:t>“</w:t>
      </w:r>
      <w:r>
        <w:rPr>
          <w:u w:val="single"/>
        </w:rPr>
        <w:t>Construction Milestones</w:t>
      </w:r>
      <w:r>
        <w:t xml:space="preserve">” means the dates set forth in </w:t>
      </w:r>
      <w:r>
        <w:rPr>
          <w:u w:val="single"/>
        </w:rPr>
        <w:t>Exhibit B – Construction Milestones</w:t>
      </w:r>
      <w:r>
        <w:t>.</w:t>
      </w:r>
    </w:p>
    <w:p w:rsidR="00341E53" w:rsidP="00011EB0" w:rsidRDefault="00341E53" w14:paraId="68C359C4" w14:textId="77777777">
      <w:pPr>
        <w:pStyle w:val="BodyTextFirstIndent"/>
        <w:spacing w:before="120"/>
        <w:ind w:right="0"/>
      </w:pPr>
      <w:r>
        <w:rPr>
          <w:sz w:val="20"/>
          <w:szCs w:val="20"/>
        </w:rPr>
        <w:t xml:space="preserve"> </w:t>
      </w:r>
      <w:r>
        <w:t>“</w:t>
      </w:r>
      <w:r>
        <w:rPr>
          <w:lang w:val="en-US"/>
        </w:rPr>
        <w:t>C</w:t>
      </w:r>
      <w:r>
        <w:rPr>
          <w:u w:val="single"/>
        </w:rPr>
        <w:t>PUC</w:t>
      </w:r>
      <w:r>
        <w:t>” means the Colorado Public Utilities Commission or any successor agency.</w:t>
      </w:r>
    </w:p>
    <w:p w:rsidR="00DB646C" w:rsidRDefault="00DB646C" w14:paraId="29579EAE" w14:textId="77777777">
      <w:pPr>
        <w:pStyle w:val="BodyTextFirstIndent"/>
        <w:ind w:right="0"/>
      </w:pPr>
      <w:r>
        <w:t>“</w:t>
      </w:r>
      <w:r>
        <w:rPr>
          <w:u w:val="single"/>
        </w:rPr>
        <w:t>Credit Rating</w:t>
      </w:r>
      <w:r>
        <w:t xml:space="preserve">” of any </w:t>
      </w:r>
      <w:r w:rsidR="00894785">
        <w:rPr>
          <w:lang w:val="en-US"/>
        </w:rPr>
        <w:t>p</w:t>
      </w:r>
      <w:r>
        <w:t xml:space="preserve">erson </w:t>
      </w:r>
      <w:r w:rsidR="00894785">
        <w:rPr>
          <w:lang w:val="en-US"/>
        </w:rPr>
        <w:t xml:space="preserve">or entity </w:t>
      </w:r>
      <w:r>
        <w:t xml:space="preserve">means the lowest rating assigned to such </w:t>
      </w:r>
      <w:r w:rsidR="00894785">
        <w:rPr>
          <w:lang w:val="en-US"/>
        </w:rPr>
        <w:t>p</w:t>
      </w:r>
      <w:r>
        <w:t>erson</w:t>
      </w:r>
      <w:r w:rsidR="00894785">
        <w:rPr>
          <w:lang w:val="en-US"/>
        </w:rPr>
        <w:t xml:space="preserve"> or entity’</w:t>
      </w:r>
      <w:r>
        <w:t>s long-term debt or deposit obligations (unenhanced by third-party support) by S</w:t>
      </w:r>
      <w:r>
        <w:rPr>
          <w:lang w:val="en-US"/>
        </w:rPr>
        <w:t>tandard &amp; Poors and</w:t>
      </w:r>
      <w:r>
        <w:t xml:space="preserve"> Moody’s.  If such </w:t>
      </w:r>
      <w:r w:rsidR="00894785">
        <w:rPr>
          <w:lang w:val="en-US"/>
        </w:rPr>
        <w:t>p</w:t>
      </w:r>
      <w:r>
        <w:t xml:space="preserve">erson </w:t>
      </w:r>
      <w:r w:rsidR="00894785">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sidR="00894785">
        <w:rPr>
          <w:lang w:val="en-US"/>
        </w:rPr>
        <w:t>p</w:t>
      </w:r>
      <w:r>
        <w:t xml:space="preserve">erson </w:t>
      </w:r>
      <w:r w:rsidR="00894785">
        <w:rPr>
          <w:lang w:val="en-US"/>
        </w:rPr>
        <w:t xml:space="preserve">or entity </w:t>
      </w:r>
      <w:r>
        <w:t>by S</w:t>
      </w:r>
      <w:r>
        <w:rPr>
          <w:lang w:val="en-US"/>
        </w:rPr>
        <w:t>tandard &amp; Poors or</w:t>
      </w:r>
      <w:r>
        <w:t xml:space="preserve"> Moody’s.</w:t>
      </w:r>
    </w:p>
    <w:p w:rsidR="00DB646C" w:rsidRDefault="00DB646C" w14:paraId="216F30F6" w14:textId="77777777">
      <w:pPr>
        <w:pStyle w:val="BodyTextFirstIndent"/>
        <w:ind w:right="0"/>
      </w:pPr>
      <w:r>
        <w:t>“</w:t>
      </w:r>
      <w:r>
        <w:rPr>
          <w:u w:val="single"/>
        </w:rPr>
        <w:t>Damage Cap</w:t>
      </w:r>
      <w:r>
        <w:t xml:space="preserve">” shall have the meaning set forth in </w:t>
      </w:r>
      <w:r>
        <w:rPr>
          <w:u w:val="single"/>
        </w:rPr>
        <w:t>Section 12.4</w:t>
      </w:r>
      <w:r w:rsidR="007C1107">
        <w:rPr>
          <w:u w:val="single"/>
          <w:lang w:val="en-US"/>
        </w:rPr>
        <w:t>(A)</w:t>
      </w:r>
      <w:r>
        <w:t>.</w:t>
      </w:r>
    </w:p>
    <w:p w:rsidR="00DB646C" w:rsidRDefault="00DB646C" w14:paraId="41B6063D" w14:textId="77777777">
      <w:pPr>
        <w:pStyle w:val="BodyTextFirstIndent"/>
        <w:ind w:right="0"/>
      </w:pPr>
      <w:r>
        <w:t>“</w:t>
      </w:r>
      <w:r>
        <w:rPr>
          <w:u w:val="single"/>
        </w:rPr>
        <w:t>Day</w:t>
      </w:r>
      <w:r>
        <w:t>” means a calendar day.</w:t>
      </w:r>
    </w:p>
    <w:p w:rsidRPr="00AA120F" w:rsidR="007C1107" w:rsidP="001A4E0E" w:rsidRDefault="00C4356A" w14:paraId="7F1A26D3" w14:textId="77777777">
      <w:pPr>
        <w:pStyle w:val="BodyTextFirstIndent"/>
        <w:ind w:right="0"/>
        <w:rPr>
          <w:lang w:val="en-US"/>
        </w:rPr>
      </w:pPr>
      <w:r>
        <w:rPr>
          <w:lang w:val="en-US"/>
        </w:rPr>
        <w:t>“</w:t>
      </w:r>
      <w:r w:rsidRPr="00C4356A">
        <w:rPr>
          <w:u w:val="single"/>
          <w:lang w:val="en-US"/>
        </w:rPr>
        <w:t>DC</w:t>
      </w:r>
      <w:r>
        <w:rPr>
          <w:lang w:val="en-US"/>
        </w:rPr>
        <w:t xml:space="preserve">” shall have the meaning set forth in </w:t>
      </w:r>
      <w:r w:rsidRPr="00C4356A">
        <w:rPr>
          <w:u w:val="single"/>
          <w:lang w:val="en-US"/>
        </w:rPr>
        <w:t>Section 1.1(D)</w:t>
      </w:r>
      <w:r>
        <w:rPr>
          <w:lang w:val="en-US"/>
        </w:rPr>
        <w:t>.</w:t>
      </w:r>
    </w:p>
    <w:p w:rsidR="00DB646C" w:rsidRDefault="0008692C" w14:paraId="29507699" w14:textId="77777777">
      <w:pPr>
        <w:pStyle w:val="BodyTextFirstIndent"/>
        <w:ind w:right="0"/>
      </w:pPr>
      <w:r w:rsidDel="0008692C">
        <w:t xml:space="preserve"> </w:t>
      </w:r>
      <w:r w:rsidR="00DB646C">
        <w:t>"</w:t>
      </w:r>
      <w:r w:rsidR="00DB646C">
        <w:rPr>
          <w:u w:val="single"/>
        </w:rPr>
        <w:t>Dispute</w:t>
      </w:r>
      <w:r w:rsidR="00DB646C">
        <w:t xml:space="preserve">" shall have the meaning set forth in </w:t>
      </w:r>
      <w:r w:rsidRPr="007C1107" w:rsidR="007C1107">
        <w:rPr>
          <w:u w:val="single"/>
          <w:lang w:val="en-US"/>
        </w:rPr>
        <w:t>Section</w:t>
      </w:r>
      <w:r w:rsidR="007C1107">
        <w:rPr>
          <w:lang w:val="en-US"/>
        </w:rPr>
        <w:t xml:space="preserve"> </w:t>
      </w:r>
      <w:r w:rsidR="00DB646C">
        <w:rPr>
          <w:u w:val="single"/>
        </w:rPr>
        <w:t>13</w:t>
      </w:r>
      <w:r w:rsidR="007C1107">
        <w:rPr>
          <w:u w:val="single"/>
          <w:lang w:val="en-US"/>
        </w:rPr>
        <w:t>.1(A)</w:t>
      </w:r>
      <w:r w:rsidR="00DB646C">
        <w:t>.</w:t>
      </w:r>
    </w:p>
    <w:p w:rsidR="007C1107" w:rsidP="007C1107" w:rsidRDefault="007C1107" w14:paraId="0EE28E7F" w14:textId="77777777">
      <w:pPr>
        <w:pStyle w:val="BodyTextFirstIndent"/>
        <w:ind w:right="0"/>
      </w:pPr>
      <w:r>
        <w:t>"</w:t>
      </w:r>
      <w:r>
        <w:rPr>
          <w:u w:val="single"/>
        </w:rPr>
        <w:t>Dispute</w:t>
      </w:r>
      <w:r>
        <w:rPr>
          <w:u w:val="single"/>
          <w:lang w:val="en-US"/>
        </w:rPr>
        <w:t xml:space="preserve"> Notice</w:t>
      </w:r>
      <w:r>
        <w:t xml:space="preserve">" shall have the meaning set forth in </w:t>
      </w:r>
      <w:r w:rsidRPr="007C1107">
        <w:rPr>
          <w:u w:val="single"/>
          <w:lang w:val="en-US"/>
        </w:rPr>
        <w:t>Section</w:t>
      </w:r>
      <w:r>
        <w:rPr>
          <w:lang w:val="en-US"/>
        </w:rPr>
        <w:t xml:space="preserve"> </w:t>
      </w:r>
      <w:r>
        <w:rPr>
          <w:u w:val="single"/>
        </w:rPr>
        <w:t>13</w:t>
      </w:r>
      <w:r>
        <w:rPr>
          <w:u w:val="single"/>
          <w:lang w:val="en-US"/>
        </w:rPr>
        <w:t>.1(A)</w:t>
      </w:r>
      <w:r>
        <w:t>.</w:t>
      </w:r>
    </w:p>
    <w:p w:rsidRPr="00AA120F" w:rsidR="00AA120F" w:rsidRDefault="00AA120F" w14:paraId="2481597B" w14:textId="77777777">
      <w:pPr>
        <w:pStyle w:val="BodyTextFirstIndent"/>
        <w:ind w:right="0"/>
        <w:rPr>
          <w:lang w:val="en-US"/>
        </w:rPr>
      </w:pPr>
      <w:r>
        <w:rPr>
          <w:lang w:val="en-US"/>
        </w:rPr>
        <w:t>“</w:t>
      </w:r>
      <w:r w:rsidRPr="00AA120F">
        <w:rPr>
          <w:u w:val="single"/>
          <w:lang w:val="en-US"/>
        </w:rPr>
        <w:t>Effective Date</w:t>
      </w:r>
      <w:r>
        <w:rPr>
          <w:lang w:val="en-US"/>
        </w:rPr>
        <w:t>” shall have the meaning set forth in the introductory paragraph.</w:t>
      </w:r>
    </w:p>
    <w:p w:rsidRPr="0003590E" w:rsidR="00DB646C" w:rsidRDefault="00DB646C" w14:paraId="11529822" w14:textId="77777777">
      <w:pPr>
        <w:pStyle w:val="BodyTextFirstIndent"/>
        <w:ind w:right="0"/>
        <w:rPr>
          <w:lang w:val="en-US"/>
        </w:rPr>
      </w:pPr>
      <w:r>
        <w:t>“</w:t>
      </w:r>
      <w:r>
        <w:rPr>
          <w:u w:val="single"/>
        </w:rPr>
        <w:t>Electric Metering Devices</w:t>
      </w:r>
      <w:r>
        <w:t>” means revenue quality meters, metering equipment and data processing equipment used to measure, record and transmit data with respect to the Renewable Energy, including metering current transformers and metering voltage transformers.</w:t>
      </w:r>
      <w:r w:rsidR="0003590E">
        <w:rPr>
          <w:lang w:val="en-US"/>
        </w:rPr>
        <w:t xml:space="preserve">  The Electric Metering Devices must </w:t>
      </w:r>
      <w:r w:rsidR="003807A9">
        <w:rPr>
          <w:lang w:val="en-US"/>
        </w:rPr>
        <w:t xml:space="preserve">be capable of storing </w:t>
      </w:r>
      <w:r w:rsidR="0003590E">
        <w:rPr>
          <w:lang w:val="en-US"/>
        </w:rPr>
        <w:t>five</w:t>
      </w:r>
      <w:r w:rsidR="00FF320F">
        <w:rPr>
          <w:lang w:val="en-US"/>
        </w:rPr>
        <w:t>-</w:t>
      </w:r>
      <w:r w:rsidR="0003590E">
        <w:rPr>
          <w:lang w:val="en-US"/>
        </w:rPr>
        <w:t>minute revenue quality meter data</w:t>
      </w:r>
      <w:r w:rsidR="006A57C7">
        <w:rPr>
          <w:lang w:val="en-US"/>
        </w:rPr>
        <w:t xml:space="preserve"> for transmission to, and retrieval by, Company</w:t>
      </w:r>
      <w:r w:rsidR="0003590E">
        <w:rPr>
          <w:lang w:val="en-US"/>
        </w:rPr>
        <w:t>.</w:t>
      </w:r>
    </w:p>
    <w:p w:rsidR="00DB646C" w:rsidRDefault="00DB646C" w14:paraId="28A2F8AA" w14:textId="77777777">
      <w:pPr>
        <w:pStyle w:val="BodyTextFirstIndent"/>
        <w:ind w:right="0"/>
      </w:pPr>
      <w:r>
        <w:rPr>
          <w:rFonts w:cs="Arial"/>
        </w:rPr>
        <w:lastRenderedPageBreak/>
        <w:t>“</w:t>
      </w:r>
      <w:r>
        <w:rPr>
          <w:rFonts w:cs="Arial"/>
          <w:u w:val="single"/>
        </w:rPr>
        <w:t>Eligible Energy Resource</w:t>
      </w:r>
      <w:r>
        <w:rPr>
          <w:rFonts w:cs="Arial"/>
        </w:rPr>
        <w:t>” means any generation resource eligible to be certified to generate, claim, own or use Renewable Energy Credits</w:t>
      </w:r>
      <w:r>
        <w:rPr>
          <w:rFonts w:cs="Arial"/>
          <w:lang w:val="en-US"/>
        </w:rPr>
        <w:t xml:space="preserve"> and green tags</w:t>
      </w:r>
      <w:r>
        <w:rPr>
          <w:rFonts w:cs="Arial"/>
        </w:rPr>
        <w:t xml:space="preserve"> pursuant to the protocols and procedures developed and approved by applicable Government Authorities for the REC Registration Program.</w:t>
      </w:r>
    </w:p>
    <w:p w:rsidR="00DB646C" w:rsidRDefault="00DB646C" w14:paraId="0F2A60F6" w14:textId="77777777">
      <w:pPr>
        <w:pStyle w:val="BodyTextFirstIndent"/>
        <w:ind w:right="0"/>
      </w:pPr>
      <w:r>
        <w:t>"</w:t>
      </w:r>
      <w:r>
        <w:rPr>
          <w:u w:val="single"/>
        </w:rPr>
        <w:t>Energy Markets Control Center</w:t>
      </w:r>
      <w:r>
        <w:t>" or "</w:t>
      </w:r>
      <w:r>
        <w:rPr>
          <w:u w:val="single"/>
        </w:rPr>
        <w:t>EMCC</w:t>
      </w:r>
      <w:r>
        <w:t>" means Company's merchant representatives responsible for dispatch of generating units, including the Facility.</w:t>
      </w:r>
    </w:p>
    <w:p w:rsidR="00DB646C" w:rsidRDefault="00DB646C" w14:paraId="67D6709E" w14:textId="77777777">
      <w:pPr>
        <w:pStyle w:val="BodyTextFirstIndent"/>
        <w:ind w:right="0"/>
        <w:rPr>
          <w:rFonts w:cs="Arial"/>
          <w:b/>
          <w:i/>
          <w:sz w:val="20"/>
          <w:szCs w:val="20"/>
        </w:rPr>
      </w:pPr>
      <w:r>
        <w:rPr>
          <w:rFonts w:cs="Arial"/>
        </w:rPr>
        <w:t>“</w:t>
      </w:r>
      <w:r>
        <w:rPr>
          <w:rFonts w:cs="Arial"/>
          <w:u w:val="single"/>
        </w:rPr>
        <w:t>Energy Resource Interconnection Service</w:t>
      </w:r>
      <w:r>
        <w:rPr>
          <w:rFonts w:cs="Arial"/>
        </w:rPr>
        <w:t>” means the type of interconnection service which allows Seller to connect the Facility to the transmission or distribution system, as applicable, as an “Energy Resource” as defined by the Transmission Tariff, and be eligible to deliver the Facility’s output using the existing firm or non-firm capacity on the transmission system on an as-available basis.</w:t>
      </w:r>
      <w:r>
        <w:rPr>
          <w:rFonts w:cs="Arial"/>
          <w:lang w:val="en-US"/>
        </w:rPr>
        <w:t xml:space="preserve">   </w:t>
      </w:r>
      <w:r>
        <w:rPr>
          <w:rFonts w:cs="Arial"/>
          <w:b/>
          <w:i/>
          <w:sz w:val="20"/>
          <w:szCs w:val="20"/>
          <w:lang w:val="en-US"/>
        </w:rPr>
        <w:t>if needed</w:t>
      </w:r>
    </w:p>
    <w:p w:rsidR="00DB646C" w:rsidRDefault="00DB646C" w14:paraId="28AB4088" w14:textId="77777777">
      <w:pPr>
        <w:pStyle w:val="BodyTextFirstIndent"/>
        <w:ind w:right="0"/>
      </w:pPr>
      <w:r>
        <w:t>“</w:t>
      </w:r>
      <w:r>
        <w:rPr>
          <w:u w:val="single"/>
        </w:rPr>
        <w:t>Environmental Contamination</w:t>
      </w:r>
      <w:r>
        <w:t xml:space="preserve">” shall have the meaning set forth in </w:t>
      </w:r>
      <w:r>
        <w:rPr>
          <w:u w:val="single"/>
        </w:rPr>
        <w:t>Section 4.2</w:t>
      </w:r>
      <w:r w:rsidR="009B02CB">
        <w:rPr>
          <w:u w:val="single"/>
          <w:lang w:val="en-US"/>
        </w:rPr>
        <w:t>(C)</w:t>
      </w:r>
      <w:r>
        <w:t>.</w:t>
      </w:r>
    </w:p>
    <w:p w:rsidR="00DB646C" w:rsidP="00011EB0" w:rsidRDefault="00DB646C" w14:paraId="4CD760CC" w14:textId="77777777">
      <w:pPr>
        <w:pStyle w:val="BodyTextFirstIndent"/>
        <w:spacing w:after="60"/>
        <w:ind w:right="0"/>
        <w:rPr>
          <w:rFonts w:cs="Arial"/>
        </w:rPr>
      </w:pPr>
      <w:r>
        <w:t>“</w:t>
      </w:r>
      <w:r>
        <w:rPr>
          <w:u w:val="single"/>
        </w:rPr>
        <w:t>ERO</w:t>
      </w:r>
      <w:r>
        <w:t xml:space="preserve">” means the Electric Reliability Organization certified by FERC pursuant to Section 215 of the Federal Power Act or any successor organization.  The certified ERO as of the </w:t>
      </w:r>
      <w:r w:rsidR="008A2412">
        <w:rPr>
          <w:lang w:val="en-US"/>
        </w:rPr>
        <w:t>Effective Date</w:t>
      </w:r>
      <w:r>
        <w:t xml:space="preserve"> is</w:t>
      </w:r>
      <w:r w:rsidR="0008692C">
        <w:rPr>
          <w:rFonts w:cs="Arial"/>
          <w:lang w:val="en-US"/>
        </w:rPr>
        <w:t xml:space="preserve"> </w:t>
      </w:r>
      <w:r>
        <w:rPr>
          <w:rFonts w:cs="Arial"/>
        </w:rPr>
        <w:t>the Western Electricity Coordinating Council (WECC)</w:t>
      </w:r>
      <w:r>
        <w:rPr>
          <w:rFonts w:cs="Arial"/>
          <w:lang w:val="en-US"/>
        </w:rPr>
        <w:t xml:space="preserve"> and </w:t>
      </w:r>
      <w:r w:rsidR="007C7BFC">
        <w:rPr>
          <w:rFonts w:cs="Arial"/>
          <w:lang w:val="en-US"/>
        </w:rPr>
        <w:t>SPP RC West</w:t>
      </w:r>
      <w:r>
        <w:rPr>
          <w:rFonts w:cs="Arial"/>
        </w:rPr>
        <w:t>.</w:t>
      </w:r>
    </w:p>
    <w:p w:rsidR="008A71A7" w:rsidP="00B029BB" w:rsidRDefault="008A71A7" w14:paraId="7DA93F35" w14:textId="77777777">
      <w:pPr>
        <w:pStyle w:val="BodyTextFirstIndent"/>
        <w:spacing w:after="0"/>
        <w:ind w:left="1800" w:right="0" w:hanging="900"/>
        <w:rPr>
          <w:rFonts w:cs="Arial"/>
          <w:lang w:val="en-US"/>
        </w:rPr>
      </w:pPr>
    </w:p>
    <w:p w:rsidRPr="008A71A7" w:rsidR="008A71A7" w:rsidP="008A71A7" w:rsidRDefault="008A71A7" w14:paraId="60EAD0EF" w14:textId="77777777">
      <w:pPr>
        <w:pStyle w:val="BodyTextFirstIndent"/>
        <w:spacing w:after="0"/>
        <w:ind w:left="1800" w:right="0" w:hanging="1080"/>
        <w:rPr>
          <w:rFonts w:cs="Arial"/>
          <w:b/>
          <w:i/>
          <w:sz w:val="20"/>
          <w:szCs w:val="20"/>
          <w:lang w:val="en-US"/>
        </w:rPr>
      </w:pPr>
      <w:r>
        <w:rPr>
          <w:rFonts w:cs="Arial"/>
          <w:lang w:val="en-US"/>
        </w:rPr>
        <w:t>“</w:t>
      </w:r>
      <w:r w:rsidRPr="008A71A7">
        <w:rPr>
          <w:rFonts w:cs="Arial"/>
          <w:u w:val="single"/>
          <w:lang w:val="en-US"/>
        </w:rPr>
        <w:t>Escrow Account</w:t>
      </w:r>
      <w:r>
        <w:rPr>
          <w:rFonts w:cs="Arial"/>
          <w:lang w:val="en-US"/>
        </w:rPr>
        <w:t xml:space="preserve">” shall have the meaning set forth in </w:t>
      </w:r>
      <w:r w:rsidRPr="008A71A7">
        <w:rPr>
          <w:rFonts w:cs="Arial"/>
          <w:u w:val="single"/>
          <w:lang w:val="en-US"/>
        </w:rPr>
        <w:t>Section 11.3(B)</w:t>
      </w:r>
      <w:r>
        <w:rPr>
          <w:rFonts w:cs="Arial"/>
          <w:lang w:val="en-US"/>
        </w:rPr>
        <w:t>.</w:t>
      </w:r>
    </w:p>
    <w:p w:rsidR="00B029BB" w:rsidP="00B029BB" w:rsidRDefault="00B029BB" w14:paraId="2B5E4441" w14:textId="77777777">
      <w:pPr>
        <w:pStyle w:val="BodyTextFirstIndent"/>
        <w:spacing w:after="0"/>
        <w:ind w:right="0"/>
      </w:pPr>
    </w:p>
    <w:p w:rsidR="00DB646C" w:rsidP="00B029BB" w:rsidRDefault="00DB646C" w14:paraId="5A6D4CE0" w14:textId="77777777">
      <w:pPr>
        <w:pStyle w:val="BodyTextFirstIndent"/>
        <w:spacing w:after="0"/>
        <w:ind w:right="0"/>
      </w:pPr>
      <w:r>
        <w:t>“</w:t>
      </w:r>
      <w:r>
        <w:rPr>
          <w:u w:val="single"/>
        </w:rPr>
        <w:t>Event of Default</w:t>
      </w:r>
      <w:r>
        <w:t xml:space="preserve">” shall have the meaning set forth in </w:t>
      </w:r>
      <w:r>
        <w:rPr>
          <w:u w:val="single"/>
        </w:rPr>
        <w:t>Article 12</w:t>
      </w:r>
      <w:r>
        <w:t>.</w:t>
      </w:r>
    </w:p>
    <w:p w:rsidR="00B029BB" w:rsidRDefault="00B029BB" w14:paraId="2E2B105B" w14:textId="77777777">
      <w:pPr>
        <w:pStyle w:val="BodyTextFirstIndent"/>
        <w:ind w:right="0"/>
      </w:pPr>
    </w:p>
    <w:p w:rsidR="00DB646C" w:rsidRDefault="00DB646C" w14:paraId="451F4AE0" w14:textId="77777777">
      <w:pPr>
        <w:pStyle w:val="BodyTextFirstIndent"/>
        <w:ind w:right="0"/>
      </w:pPr>
      <w:r>
        <w:t>“</w:t>
      </w:r>
      <w:r>
        <w:rPr>
          <w:u w:val="single"/>
        </w:rPr>
        <w:t>Excess Energy</w:t>
      </w:r>
      <w:r>
        <w:t xml:space="preserve">” shall have the meaning set forth in </w:t>
      </w:r>
      <w:r>
        <w:rPr>
          <w:u w:val="single"/>
        </w:rPr>
        <w:t>Section 8.2</w:t>
      </w:r>
      <w:r w:rsidR="009B02CB">
        <w:rPr>
          <w:u w:val="single"/>
          <w:lang w:val="en-US"/>
        </w:rPr>
        <w:t>(D)</w:t>
      </w:r>
      <w:r>
        <w:t>.</w:t>
      </w:r>
    </w:p>
    <w:p w:rsidRPr="00D4688E" w:rsidR="00D4688E" w:rsidP="001A4E0E" w:rsidRDefault="00DB646C" w14:paraId="5C8848B8" w14:textId="77777777">
      <w:pPr>
        <w:pStyle w:val="BodyTextFirstIndent"/>
        <w:ind w:right="0"/>
        <w:rPr>
          <w:lang w:val="en-US"/>
        </w:rPr>
      </w:pPr>
      <w:r>
        <w:t>“</w:t>
      </w:r>
      <w:r>
        <w:rPr>
          <w:u w:val="single"/>
        </w:rPr>
        <w:t>Facility</w:t>
      </w:r>
      <w:r>
        <w:t xml:space="preserve">” means Seller’s electric generating facilities, associated balance of plant, parts, fixtures and equipment, and all equipment necessary to interconnect to the Transmission Authority’s System, all as further described in </w:t>
      </w:r>
      <w:r>
        <w:rPr>
          <w:u w:val="single"/>
        </w:rPr>
        <w:t>Exhibit C - Facility Description</w:t>
      </w:r>
      <w:r w:rsidR="00D048E8">
        <w:rPr>
          <w:u w:val="single"/>
          <w:lang w:val="en-US"/>
        </w:rPr>
        <w:t xml:space="preserve"> and Site Maps</w:t>
      </w:r>
      <w:r>
        <w:t xml:space="preserve">, including Seller’s rights to the Site and all of the following:  buildings, </w:t>
      </w:r>
      <w:r w:rsidR="00932734">
        <w:rPr>
          <w:lang w:val="en-US"/>
        </w:rPr>
        <w:t>[</w:t>
      </w:r>
      <w:r w:rsidRPr="00932734">
        <w:rPr>
          <w:highlight w:val="yellow"/>
        </w:rPr>
        <w:t>turbines</w:t>
      </w:r>
      <w:r w:rsidR="00932734">
        <w:rPr>
          <w:lang w:val="en-US"/>
        </w:rPr>
        <w:t>] [</w:t>
      </w:r>
      <w:r w:rsidRPr="00932734" w:rsidR="00932734">
        <w:rPr>
          <w:highlight w:val="yellow"/>
          <w:lang w:val="en-US"/>
        </w:rPr>
        <w:t>panels</w:t>
      </w:r>
      <w:r w:rsidR="00932734">
        <w:rPr>
          <w:lang w:val="en-US"/>
        </w:rPr>
        <w:t>]</w:t>
      </w:r>
      <w:r>
        <w:t xml:space="preserve">, generators,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 capacity and </w:t>
      </w:r>
      <w:r w:rsidR="002869A1">
        <w:rPr>
          <w:lang w:val="en-US"/>
        </w:rPr>
        <w:t xml:space="preserve">Renewable Energy </w:t>
      </w:r>
      <w:r>
        <w:t>subject to this PPA.</w:t>
      </w:r>
      <w:r w:rsidR="00D4688E">
        <w:t xml:space="preserve"> </w:t>
      </w:r>
    </w:p>
    <w:p w:rsidR="00DB646C" w:rsidRDefault="00DB646C" w14:paraId="735A9069" w14:textId="77777777">
      <w:pPr>
        <w:pStyle w:val="BodyTextFirstIndent"/>
        <w:ind w:right="0"/>
      </w:pPr>
      <w:r>
        <w:t>“</w:t>
      </w:r>
      <w:r>
        <w:rPr>
          <w:u w:val="single"/>
        </w:rPr>
        <w:t>Facility Debt</w:t>
      </w:r>
      <w:r>
        <w:t>” means the obligations of Seller or its Affiliates to any lender or tax equity 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rsidR="00DB646C" w:rsidRDefault="00DB646C" w14:paraId="7462F69D" w14:textId="77777777">
      <w:pPr>
        <w:pStyle w:val="BodyTextFirstIndent"/>
        <w:ind w:right="0"/>
      </w:pPr>
      <w:r>
        <w:lastRenderedPageBreak/>
        <w:t>“</w:t>
      </w:r>
      <w:r>
        <w:rPr>
          <w:u w:val="single"/>
        </w:rPr>
        <w:t>Facility Lender</w:t>
      </w:r>
      <w:r>
        <w:t>” means, collectively, any lenders or tax equity investors providing Facility Debt, including any successors or assigns thereof.</w:t>
      </w:r>
    </w:p>
    <w:p w:rsidR="00DB646C" w:rsidRDefault="00DB646C" w14:paraId="139BE996" w14:textId="77777777">
      <w:pPr>
        <w:pStyle w:val="BodyTextFirstIndent"/>
        <w:ind w:right="0"/>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rsidR="00DB646C" w:rsidRDefault="00DB646C" w14:paraId="5F5CDF68" w14:textId="77777777">
      <w:pPr>
        <w:pStyle w:val="BodyTextFirstIndent"/>
        <w:ind w:right="0"/>
      </w:pPr>
      <w:r>
        <w:t>“</w:t>
      </w:r>
      <w:r>
        <w:rPr>
          <w:u w:val="single"/>
        </w:rPr>
        <w:t>FERC</w:t>
      </w:r>
      <w:r>
        <w:t>” means the Federal Energy Regulatory Commission or any successor agency.</w:t>
      </w:r>
    </w:p>
    <w:p w:rsidR="00DB646C" w:rsidRDefault="00DB646C" w14:paraId="08F3704D" w14:textId="77777777">
      <w:pPr>
        <w:pStyle w:val="BodyTextFirstIndent"/>
        <w:ind w:right="0"/>
      </w:pPr>
      <w:r>
        <w:t>“</w:t>
      </w:r>
      <w:r>
        <w:rPr>
          <w:u w:val="single"/>
        </w:rPr>
        <w:t>Financing Documents</w:t>
      </w:r>
      <w:r>
        <w:t xml:space="preserve">” means the loan and credit agreements, notes, bonds, indentures, security agreements, lease financing agreements, </w:t>
      </w:r>
      <w:r w:rsidR="00AA120F">
        <w:rPr>
          <w:lang w:val="en-US"/>
        </w:rPr>
        <w:t xml:space="preserve">equity contribution agreements, </w:t>
      </w:r>
      <w:r>
        <w:t>mortgages, deeds of trust, interest rate exchanges, swap agreements and other documents relating to the development, bridge, construction</w:t>
      </w:r>
      <w:r w:rsidR="00AA120F">
        <w:rPr>
          <w:lang w:val="en-US"/>
        </w:rPr>
        <w:t xml:space="preserve">, back-leverage </w:t>
      </w:r>
      <w:r>
        <w:t xml:space="preserve"> 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rsidR="00DB646C" w:rsidRDefault="00DB646C" w14:paraId="7E27F370" w14:textId="77777777">
      <w:pPr>
        <w:pStyle w:val="BodyTextFirstIndent"/>
        <w:ind w:right="0"/>
      </w:pPr>
      <w:r>
        <w:t>“</w:t>
      </w:r>
      <w:r>
        <w:rPr>
          <w:u w:val="single"/>
        </w:rPr>
        <w:t>Forced Outage</w:t>
      </w:r>
      <w:r>
        <w:t xml:space="preserve">” means any condition at the Facility that requires the immediate and unplanned removal of the Facility, or at least ten percent </w:t>
      </w:r>
      <w:r w:rsidR="001359ED">
        <w:rPr>
          <w:lang w:val="en-US"/>
        </w:rPr>
        <w:t>[</w:t>
      </w:r>
      <w:r w:rsidRPr="001359ED" w:rsidR="001359ED">
        <w:rPr>
          <w:i/>
          <w:color w:val="FF0000"/>
          <w:highlight w:val="yellow"/>
          <w:lang w:val="en-US"/>
        </w:rPr>
        <w:t>wind only</w:t>
      </w:r>
      <w:r w:rsidR="001359ED">
        <w:rPr>
          <w:i/>
          <w:color w:val="FF0000"/>
          <w:lang w:val="en-US"/>
        </w:rPr>
        <w:t xml:space="preserve"> </w:t>
      </w:r>
      <w:r w:rsidRPr="001359ED" w:rsidR="001359ED">
        <w:rPr>
          <w:lang w:val="en-US"/>
        </w:rPr>
        <w:t xml:space="preserve">or </w:t>
      </w:r>
      <w:r w:rsidR="001359ED">
        <w:rPr>
          <w:lang w:val="en-US"/>
        </w:rPr>
        <w:t xml:space="preserve">5 MW, whichever is less] </w:t>
      </w:r>
      <w:r>
        <w:t>thereof, from service, another outage state, or a reserve shutdown state, resulting from immediate mechanical/electrical/hydraulic control system trips and operator-initiated trips in response to abnormal Facility conditions or alarms.</w:t>
      </w:r>
    </w:p>
    <w:p w:rsidRPr="00625FA0" w:rsidR="00DA7895" w:rsidP="00DA7895" w:rsidRDefault="00DA7895" w14:paraId="5DB31C1A" w14:textId="77777777">
      <w:pPr>
        <w:pStyle w:val="BodyTextFirstIndent"/>
        <w:ind w:right="0"/>
        <w:rPr>
          <w:lang w:val="en-US"/>
        </w:rPr>
      </w:pPr>
      <w:r>
        <w:rPr>
          <w:lang w:val="en-US"/>
        </w:rPr>
        <w:t>“</w:t>
      </w:r>
      <w:r w:rsidRPr="00625FA0">
        <w:rPr>
          <w:u w:val="single"/>
          <w:lang w:val="en-US"/>
        </w:rPr>
        <w:t>Generation Limit</w:t>
      </w:r>
      <w:r>
        <w:rPr>
          <w:lang w:val="en-US"/>
        </w:rPr>
        <w:t xml:space="preserve">” shall gave the meaning set forth in </w:t>
      </w:r>
      <w:r w:rsidRPr="00625FA0">
        <w:rPr>
          <w:u w:val="single"/>
          <w:lang w:val="en-US"/>
        </w:rPr>
        <w:t>Section 8.1(B)</w:t>
      </w:r>
      <w:r>
        <w:rPr>
          <w:lang w:val="en-US"/>
        </w:rPr>
        <w:t>.</w:t>
      </w:r>
    </w:p>
    <w:p w:rsidR="00DB646C" w:rsidRDefault="00DB646C" w14:paraId="3B49FA92" w14:textId="77777777">
      <w:pPr>
        <w:pStyle w:val="BodyTextFirstIndent"/>
        <w:ind w:right="0"/>
      </w:pPr>
      <w:r>
        <w:t>“</w:t>
      </w:r>
      <w:r>
        <w:rPr>
          <w:u w:val="single"/>
        </w:rPr>
        <w:t>Good Utility Practices</w:t>
      </w:r>
      <w:r>
        <w:t>” means the practices, methods, standards and acts engaged in or approved by a significant portion of the applicable segment of the electric power generation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p>
    <w:p w:rsidR="00DB646C" w:rsidRDefault="00DB646C" w14:paraId="201E86D0" w14:textId="77777777">
      <w:pPr>
        <w:pStyle w:val="BodyTextFirstIndent"/>
        <w:ind w:right="0"/>
        <w:rPr>
          <w:lang w:val="en-US"/>
        </w:rPr>
      </w:pPr>
      <w:r>
        <w:t>“</w:t>
      </w:r>
      <w:r>
        <w:rPr>
          <w:u w:val="single"/>
        </w:rPr>
        <w:t>Governmental Authority</w:t>
      </w:r>
      <w:r>
        <w:t>”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w:t>
      </w:r>
      <w:r w:rsidR="008E73E0">
        <w:rPr>
          <w:lang w:val="en-US"/>
        </w:rPr>
        <w:t xml:space="preserve">, but are not limited to </w:t>
      </w:r>
      <w:r>
        <w:t xml:space="preserve"> NERC, </w:t>
      </w:r>
      <w:r>
        <w:rPr>
          <w:lang w:val="en-US"/>
        </w:rPr>
        <w:t xml:space="preserve">the </w:t>
      </w:r>
      <w:r>
        <w:t xml:space="preserve">ERO, </w:t>
      </w:r>
      <w:r>
        <w:rPr>
          <w:lang w:val="en-US"/>
        </w:rPr>
        <w:t xml:space="preserve">the Market </w:t>
      </w:r>
      <w:r>
        <w:rPr>
          <w:lang w:val="en-US"/>
        </w:rPr>
        <w:lastRenderedPageBreak/>
        <w:t xml:space="preserve">Operator (if any), </w:t>
      </w:r>
      <w:r>
        <w:t>an applicable PUC, the Transmission Authority</w:t>
      </w:r>
      <w:r>
        <w:rPr>
          <w:lang w:val="en-US"/>
        </w:rPr>
        <w:t xml:space="preserve"> and</w:t>
      </w:r>
      <w:r>
        <w:t xml:space="preserve"> FERC, and successor organizations.</w:t>
      </w:r>
      <w:r w:rsidR="00AA120F">
        <w:rPr>
          <w:lang w:val="en-US"/>
        </w:rPr>
        <w:t xml:space="preserve">  For the avoidance of doubt, Company is not a Governmental Authority for purposes of this PPA.</w:t>
      </w:r>
    </w:p>
    <w:p w:rsidRPr="00AA120F" w:rsidR="007C1107" w:rsidP="007C1107" w:rsidRDefault="007C1107" w14:paraId="4E268FE3" w14:textId="77777777">
      <w:pPr>
        <w:pStyle w:val="BodyTextFirstIndent"/>
        <w:ind w:right="0"/>
        <w:rPr>
          <w:lang w:val="en-US"/>
        </w:rPr>
      </w:pPr>
      <w:r>
        <w:rPr>
          <w:lang w:val="en-US"/>
        </w:rPr>
        <w:t>“</w:t>
      </w:r>
      <w:r>
        <w:rPr>
          <w:u w:val="single"/>
          <w:lang w:val="en-US"/>
        </w:rPr>
        <w:t>Guarantor</w:t>
      </w:r>
      <w:r>
        <w:rPr>
          <w:lang w:val="en-US"/>
        </w:rPr>
        <w:t xml:space="preserve">” shall have the meaning set forth in </w:t>
      </w:r>
      <w:r w:rsidRPr="007C1107">
        <w:rPr>
          <w:u w:val="single"/>
          <w:lang w:val="en-US"/>
        </w:rPr>
        <w:t>Section 1</w:t>
      </w:r>
      <w:r>
        <w:rPr>
          <w:u w:val="single"/>
          <w:lang w:val="en-US"/>
        </w:rPr>
        <w:t>1</w:t>
      </w:r>
      <w:r w:rsidRPr="007C1107">
        <w:rPr>
          <w:u w:val="single"/>
          <w:lang w:val="en-US"/>
        </w:rPr>
        <w:t>.</w:t>
      </w:r>
      <w:r>
        <w:rPr>
          <w:u w:val="single"/>
          <w:lang w:val="en-US"/>
        </w:rPr>
        <w:t>3</w:t>
      </w:r>
      <w:r w:rsidRPr="007C1107">
        <w:rPr>
          <w:u w:val="single"/>
          <w:lang w:val="en-US"/>
        </w:rPr>
        <w:t>(</w:t>
      </w:r>
      <w:r>
        <w:rPr>
          <w:u w:val="single"/>
          <w:lang w:val="en-US"/>
        </w:rPr>
        <w:t>C</w:t>
      </w:r>
      <w:r w:rsidRPr="007C1107">
        <w:rPr>
          <w:u w:val="single"/>
          <w:lang w:val="en-US"/>
        </w:rPr>
        <w:t>)</w:t>
      </w:r>
      <w:r>
        <w:rPr>
          <w:lang w:val="en-US"/>
        </w:rPr>
        <w:t>.</w:t>
      </w:r>
    </w:p>
    <w:p w:rsidR="00E925FF" w:rsidRDefault="00E925FF" w14:paraId="386AC564" w14:textId="77777777">
      <w:pPr>
        <w:pStyle w:val="BodyTextFirstIndent"/>
        <w:ind w:right="0"/>
        <w:rPr>
          <w:lang w:val="en-US"/>
        </w:rPr>
      </w:pPr>
      <w:r>
        <w:rPr>
          <w:lang w:val="en-US"/>
        </w:rPr>
        <w:t>“</w:t>
      </w:r>
      <w:r>
        <w:rPr>
          <w:u w:val="single"/>
          <w:lang w:val="en-US"/>
        </w:rPr>
        <w:t>House Power</w:t>
      </w:r>
      <w:r>
        <w:rPr>
          <w:lang w:val="en-US"/>
        </w:rPr>
        <w:t xml:space="preserve">” shall have the meaning set forth in </w:t>
      </w:r>
      <w:r w:rsidRPr="007C1107">
        <w:rPr>
          <w:u w:val="single"/>
          <w:lang w:val="en-US"/>
        </w:rPr>
        <w:t>Section 1.2(B)</w:t>
      </w:r>
      <w:r>
        <w:rPr>
          <w:lang w:val="en-US"/>
        </w:rPr>
        <w:t>.</w:t>
      </w:r>
    </w:p>
    <w:p w:rsidR="00D4688E" w:rsidP="00D4688E" w:rsidRDefault="00D4688E" w14:paraId="73236391" w14:textId="77777777">
      <w:pPr>
        <w:pStyle w:val="BodyTextFirstIndent"/>
        <w:ind w:right="0"/>
      </w:pPr>
      <w:r>
        <w:rPr>
          <w:lang w:val="en-US"/>
        </w:rPr>
        <w:t>“</w:t>
      </w:r>
      <w:r w:rsidRPr="007C1107">
        <w:rPr>
          <w:u w:val="single"/>
          <w:lang w:val="en-US"/>
        </w:rPr>
        <w:t>Indemnifi</w:t>
      </w:r>
      <w:r>
        <w:rPr>
          <w:u w:val="single"/>
          <w:lang w:val="en-US"/>
        </w:rPr>
        <w:t>ed</w:t>
      </w:r>
      <w:r w:rsidRPr="007C1107">
        <w:rPr>
          <w:u w:val="single"/>
          <w:lang w:val="en-US"/>
        </w:rPr>
        <w:t xml:space="preserve"> Party</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7C1107" w:rsidP="007C1107" w:rsidRDefault="007C1107" w14:paraId="2FAFB480" w14:textId="77777777">
      <w:pPr>
        <w:pStyle w:val="BodyTextFirstIndent"/>
        <w:ind w:right="0"/>
      </w:pPr>
      <w:r>
        <w:rPr>
          <w:lang w:val="en-US"/>
        </w:rPr>
        <w:t>“</w:t>
      </w:r>
      <w:r w:rsidRPr="007C1107">
        <w:rPr>
          <w:u w:val="single"/>
          <w:lang w:val="en-US"/>
        </w:rPr>
        <w:t>Indemnifying Party</w:t>
      </w:r>
      <w:r>
        <w:rPr>
          <w:lang w:val="en-US"/>
        </w:rPr>
        <w:t xml:space="preserve">” </w:t>
      </w:r>
      <w:r>
        <w:t xml:space="preserve">shall have the meaning set forth in </w:t>
      </w:r>
      <w:r w:rsidRPr="00D4688E" w:rsidR="00D4688E">
        <w:rPr>
          <w:u w:val="single"/>
          <w:lang w:val="en-US"/>
        </w:rPr>
        <w:t xml:space="preserve">Section </w:t>
      </w:r>
      <w:r w:rsidRPr="00D4688E" w:rsidR="00D4688E">
        <w:rPr>
          <w:u w:val="single"/>
        </w:rPr>
        <w:t>1</w:t>
      </w:r>
      <w:r w:rsidRPr="00D4688E" w:rsidR="00D4688E">
        <w:rPr>
          <w:u w:val="single"/>
          <w:lang w:val="en-US"/>
        </w:rPr>
        <w:t>7.1</w:t>
      </w:r>
      <w:r>
        <w:t>.</w:t>
      </w:r>
    </w:p>
    <w:p w:rsidRPr="00C665C9" w:rsidR="00DB646C" w:rsidRDefault="00DB646C" w14:paraId="02AC720A" w14:textId="77777777">
      <w:pPr>
        <w:pStyle w:val="BodyTextFirstIndent"/>
        <w:ind w:right="0"/>
        <w:rPr>
          <w:lang w:val="en-US"/>
        </w:rPr>
      </w:pPr>
      <w:r>
        <w:t>“</w:t>
      </w:r>
      <w:r>
        <w:rPr>
          <w:u w:val="single"/>
        </w:rPr>
        <w:t>Interconnection Agreement</w:t>
      </w:r>
      <w:r>
        <w:t>”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Facility in accordance with the Transmission Tariff</w:t>
      </w:r>
      <w:r w:rsidR="0008692C">
        <w:rPr>
          <w:lang w:val="en-US"/>
        </w:rPr>
        <w:t>.</w:t>
      </w:r>
      <w:r w:rsidRPr="00420C0D" w:rsidR="00E371A6">
        <w:rPr>
          <w:color w:val="FF0000"/>
          <w:lang w:val="en-US"/>
        </w:rPr>
        <w:t xml:space="preserve"> </w:t>
      </w:r>
      <w:r w:rsidR="00E371A6">
        <w:rPr>
          <w:lang w:val="en-US"/>
        </w:rPr>
        <w:t>For the avoidance of doubt, “Interconnection Agreement” may include a provisional Interconnection Agreement which is an interim agreement to accelerate the construction of Interconnection Facilities and may include provisions to limit the output of the Facility until additional transmission-related upgrades are installed and/or until study process required under the Transmission Tariff are completed.]</w:t>
      </w:r>
    </w:p>
    <w:p w:rsidR="00DB646C" w:rsidRDefault="00DB646C" w14:paraId="2C9F8D73" w14:textId="77777777">
      <w:pPr>
        <w:pStyle w:val="BodyTextFirstIndent"/>
        <w:ind w:right="0"/>
      </w:pPr>
      <w:r>
        <w:t>“</w:t>
      </w:r>
      <w:r>
        <w:rPr>
          <w:u w:val="single"/>
        </w:rPr>
        <w:t>Interconnection Facilities</w:t>
      </w:r>
      <w:r>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Pr>
          <w:u w:val="single"/>
        </w:rPr>
        <w:t>Exhibit C - Facility Description</w:t>
      </w:r>
      <w:r w:rsidR="00D048E8">
        <w:rPr>
          <w:u w:val="single"/>
          <w:lang w:val="en-US"/>
        </w:rPr>
        <w:t xml:space="preserve"> and Site Maps</w:t>
      </w:r>
      <w:r>
        <w:t xml:space="preserve"> to this PPA.</w:t>
      </w:r>
    </w:p>
    <w:p w:rsidR="00DB646C" w:rsidRDefault="00DB646C" w14:paraId="000247E1" w14:textId="77777777">
      <w:pPr>
        <w:pStyle w:val="BodyTextFirstIndent"/>
        <w:ind w:right="0"/>
      </w:pPr>
      <w:r>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Facility and the Transmission Authority’s System in accordance with the Transmission Tariff and the Interconnection Agreement.  </w:t>
      </w:r>
    </w:p>
    <w:p w:rsidR="00DB646C" w:rsidRDefault="00DB646C" w14:paraId="728C37B6" w14:textId="77777777">
      <w:pPr>
        <w:pStyle w:val="BodyTextFirstIndent"/>
        <w:ind w:right="0"/>
        <w:rPr>
          <w:rFonts w:cs="Arial"/>
        </w:rPr>
      </w:pPr>
      <w:r>
        <w:rPr>
          <w:rFonts w:cs="Arial"/>
        </w:rPr>
        <w:t>“</w:t>
      </w:r>
      <w:r>
        <w:rPr>
          <w:rFonts w:cs="Arial"/>
          <w:u w:val="single"/>
        </w:rPr>
        <w:t>Investment Grade</w:t>
      </w:r>
      <w:r>
        <w:rPr>
          <w:rFonts w:cs="Arial"/>
        </w:rPr>
        <w:t>” means a Credit Rating of both (a) Baa3 or higher by Moody’s, and (b) BBB- or higher by S</w:t>
      </w:r>
      <w:r>
        <w:rPr>
          <w:rFonts w:cs="Arial"/>
          <w:lang w:val="en-US"/>
        </w:rPr>
        <w:t>tandard &amp; Poors</w:t>
      </w:r>
      <w:r>
        <w:rPr>
          <w:rFonts w:cs="Arial"/>
        </w:rPr>
        <w:t xml:space="preserve">.  </w:t>
      </w:r>
    </w:p>
    <w:p w:rsidR="007C1107" w:rsidRDefault="007C1107" w14:paraId="08422B12" w14:textId="77777777">
      <w:pPr>
        <w:pStyle w:val="BodyTextFirstIndent"/>
        <w:ind w:right="0"/>
        <w:rPr>
          <w:rFonts w:cs="Arial"/>
          <w:lang w:val="en-US"/>
        </w:rPr>
      </w:pPr>
      <w:r>
        <w:rPr>
          <w:lang w:val="en-US"/>
        </w:rPr>
        <w:t>“</w:t>
      </w:r>
      <w:r>
        <w:rPr>
          <w:u w:val="single"/>
          <w:lang w:val="en-US"/>
        </w:rPr>
        <w:t>Issuer</w:t>
      </w:r>
      <w:r>
        <w:rPr>
          <w:lang w:val="en-US"/>
        </w:rPr>
        <w:t xml:space="preserve">” shall have the meaning set forth in </w:t>
      </w:r>
      <w:r w:rsidRPr="007C1107">
        <w:rPr>
          <w:u w:val="single"/>
          <w:lang w:val="en-US"/>
        </w:rPr>
        <w:t>Section 11.3(A)</w:t>
      </w:r>
      <w:r>
        <w:rPr>
          <w:lang w:val="en-US"/>
        </w:rPr>
        <w:t>.</w:t>
      </w:r>
    </w:p>
    <w:p w:rsidR="00C66617" w:rsidP="00194449" w:rsidRDefault="00C66617" w14:paraId="6D7B0CCE" w14:textId="77777777">
      <w:pPr>
        <w:pStyle w:val="BodyTextFirstIndent"/>
        <w:ind w:right="0"/>
        <w:rPr>
          <w:b/>
          <w:i/>
          <w:color w:val="FF0000"/>
        </w:rPr>
      </w:pPr>
      <w:r w:rsidRPr="00BB4DDA">
        <w:rPr>
          <w:rFonts w:cs="Arial"/>
        </w:rPr>
        <w:t>“</w:t>
      </w:r>
      <w:r w:rsidRPr="00AA120F">
        <w:rPr>
          <w:rFonts w:cs="Arial"/>
          <w:u w:val="single"/>
        </w:rPr>
        <w:t>ITCs</w:t>
      </w:r>
      <w:r w:rsidRPr="00BB4DDA">
        <w:rPr>
          <w:rFonts w:cs="Arial"/>
        </w:rPr>
        <w:t xml:space="preserve">” </w:t>
      </w:r>
      <w:r w:rsidRPr="00BB4DDA">
        <w:t xml:space="preserve">means </w:t>
      </w:r>
      <w:r>
        <w:t xml:space="preserve">Investment </w:t>
      </w:r>
      <w:r w:rsidRPr="00BB4DDA">
        <w:t xml:space="preserve">Tax Credits applicable to electricity produced from </w:t>
      </w:r>
      <w:r>
        <w:t xml:space="preserve">solar </w:t>
      </w:r>
      <w:r w:rsidRPr="00BB4DDA">
        <w:t>energy resources pursuant to 26 U.S.C. §4</w:t>
      </w:r>
      <w:r w:rsidR="008A2412">
        <w:rPr>
          <w:lang w:val="en-US"/>
        </w:rPr>
        <w:t>8</w:t>
      </w:r>
      <w:r w:rsidRPr="00BB4DDA">
        <w:t xml:space="preserve"> as in effect as of the </w:t>
      </w:r>
      <w:r w:rsidR="00AA120F">
        <w:rPr>
          <w:lang w:val="en-US"/>
        </w:rPr>
        <w:t>Effective Date</w:t>
      </w:r>
      <w:r w:rsidRPr="00BB4DDA">
        <w:t xml:space="preserve"> and as administered and interpreted under Applicable Law as of the </w:t>
      </w:r>
      <w:r w:rsidR="00AA120F">
        <w:rPr>
          <w:lang w:val="en-US"/>
        </w:rPr>
        <w:t>Effective Date</w:t>
      </w:r>
      <w:r w:rsidRPr="00BB4DDA">
        <w:t>.</w:t>
      </w:r>
      <w:r>
        <w:t xml:space="preserve">  [</w:t>
      </w:r>
      <w:r w:rsidRPr="00011EB0">
        <w:rPr>
          <w:bCs/>
          <w:i/>
          <w:color w:val="FF0000"/>
          <w:highlight w:val="yellow"/>
        </w:rPr>
        <w:t>Solar only</w:t>
      </w:r>
      <w:r w:rsidRPr="00EA7197">
        <w:rPr>
          <w:b/>
        </w:rPr>
        <w:t>]</w:t>
      </w:r>
    </w:p>
    <w:p w:rsidRPr="00BB4DDA" w:rsidR="00C66617" w:rsidP="00C66617" w:rsidRDefault="00C66617" w14:paraId="24A72EAD" w14:textId="77777777">
      <w:pPr>
        <w:pStyle w:val="O-BodyText"/>
        <w:ind w:firstLine="720"/>
        <w:rPr>
          <w:sz w:val="24"/>
          <w:szCs w:val="24"/>
        </w:rPr>
      </w:pPr>
      <w:r w:rsidRPr="00BB4DDA">
        <w:rPr>
          <w:sz w:val="24"/>
          <w:szCs w:val="24"/>
        </w:rPr>
        <w:lastRenderedPageBreak/>
        <w:t>“</w:t>
      </w:r>
      <w:r w:rsidRPr="00AA120F">
        <w:rPr>
          <w:sz w:val="24"/>
          <w:szCs w:val="24"/>
          <w:u w:val="single"/>
        </w:rPr>
        <w:t>I</w:t>
      </w:r>
      <w:r w:rsidRPr="00BB4DDA">
        <w:rPr>
          <w:sz w:val="24"/>
          <w:szCs w:val="24"/>
          <w:u w:val="single"/>
        </w:rPr>
        <w:t>TC Period</w:t>
      </w:r>
      <w:r w:rsidRPr="00BB4DDA">
        <w:rPr>
          <w:sz w:val="24"/>
          <w:szCs w:val="24"/>
        </w:rPr>
        <w:t xml:space="preserve">” means the period starting on the Commercial Operation Date and ending on the </w:t>
      </w:r>
      <w:r>
        <w:rPr>
          <w:sz w:val="24"/>
          <w:szCs w:val="24"/>
        </w:rPr>
        <w:t xml:space="preserve">____ </w:t>
      </w:r>
      <w:r w:rsidRPr="00BB4DDA">
        <w:rPr>
          <w:sz w:val="24"/>
          <w:szCs w:val="24"/>
        </w:rPr>
        <w:t>(</w:t>
      </w:r>
      <w:r>
        <w:rPr>
          <w:sz w:val="24"/>
          <w:szCs w:val="24"/>
        </w:rPr>
        <w:t>__</w:t>
      </w:r>
      <w:r w:rsidRPr="00BB4DDA">
        <w:rPr>
          <w:sz w:val="24"/>
          <w:szCs w:val="24"/>
          <w:vertAlign w:val="superscript"/>
        </w:rPr>
        <w:t>th</w:t>
      </w:r>
      <w:r w:rsidRPr="00BB4DDA">
        <w:rPr>
          <w:sz w:val="24"/>
          <w:szCs w:val="24"/>
        </w:rPr>
        <w:t>) anniversary of the Commercial Operation Date.</w:t>
      </w:r>
      <w:r>
        <w:rPr>
          <w:sz w:val="24"/>
          <w:szCs w:val="24"/>
        </w:rPr>
        <w:t xml:space="preserve"> [</w:t>
      </w:r>
      <w:r w:rsidRPr="00EA7197">
        <w:rPr>
          <w:b/>
          <w:i/>
          <w:color w:val="FF0000"/>
          <w:highlight w:val="yellow"/>
        </w:rPr>
        <w:t>Solar only</w:t>
      </w:r>
      <w:r w:rsidRPr="00EA7197">
        <w:rPr>
          <w:b/>
        </w:rPr>
        <w:t>]</w:t>
      </w:r>
    </w:p>
    <w:p w:rsidR="002A43B0" w:rsidP="00C66617" w:rsidRDefault="00C66617" w14:paraId="3CB675CB" w14:textId="77777777">
      <w:pPr>
        <w:pStyle w:val="O-BodyText"/>
        <w:ind w:firstLine="720"/>
        <w:rPr>
          <w:rFonts w:cs="Arial"/>
          <w:sz w:val="24"/>
          <w:szCs w:val="24"/>
        </w:rPr>
      </w:pPr>
      <w:r>
        <w:rPr>
          <w:rFonts w:cs="Arial"/>
        </w:rPr>
        <w:t xml:space="preserve"> </w:t>
      </w:r>
      <w:r w:rsidRPr="00C66617" w:rsidR="00DB646C">
        <w:rPr>
          <w:rFonts w:cs="Arial"/>
          <w:sz w:val="24"/>
          <w:szCs w:val="24"/>
        </w:rPr>
        <w:t>“</w:t>
      </w:r>
      <w:r w:rsidRPr="00C66617" w:rsidR="00DB646C">
        <w:rPr>
          <w:rFonts w:cs="Arial"/>
          <w:sz w:val="24"/>
          <w:szCs w:val="24"/>
          <w:u w:val="single"/>
        </w:rPr>
        <w:t>kW</w:t>
      </w:r>
      <w:r w:rsidRPr="00C66617" w:rsidR="00DB646C">
        <w:rPr>
          <w:rFonts w:cs="Arial"/>
          <w:sz w:val="24"/>
          <w:szCs w:val="24"/>
        </w:rPr>
        <w:t xml:space="preserve">” </w:t>
      </w:r>
      <w:r w:rsidRPr="00C66617" w:rsidR="00DB646C">
        <w:rPr>
          <w:sz w:val="24"/>
          <w:szCs w:val="24"/>
        </w:rPr>
        <w:t>means</w:t>
      </w:r>
      <w:r w:rsidRPr="00C66617" w:rsidR="00DB646C">
        <w:rPr>
          <w:rFonts w:cs="Arial"/>
          <w:sz w:val="24"/>
          <w:szCs w:val="24"/>
        </w:rPr>
        <w:t xml:space="preserve"> kilowatt</w:t>
      </w:r>
      <w:r w:rsidR="002A43B0">
        <w:rPr>
          <w:rFonts w:cs="Arial"/>
          <w:sz w:val="24"/>
          <w:szCs w:val="24"/>
        </w:rPr>
        <w:t>.</w:t>
      </w:r>
    </w:p>
    <w:p w:rsidRPr="00C66617" w:rsidR="00DB646C" w:rsidP="00C66617" w:rsidRDefault="002A43B0" w14:paraId="3ED1C982" w14:textId="77777777">
      <w:pPr>
        <w:pStyle w:val="O-BodyText"/>
        <w:ind w:firstLine="720"/>
        <w:rPr>
          <w:rFonts w:cs="Arial"/>
          <w:sz w:val="24"/>
          <w:szCs w:val="24"/>
        </w:rPr>
      </w:pPr>
      <w:r>
        <w:rPr>
          <w:rFonts w:cs="Arial"/>
          <w:sz w:val="24"/>
          <w:szCs w:val="24"/>
        </w:rPr>
        <w:t xml:space="preserve"> </w:t>
      </w:r>
      <w:r w:rsidRPr="00C66617" w:rsidR="00DB646C">
        <w:rPr>
          <w:rFonts w:cs="Arial"/>
          <w:sz w:val="24"/>
          <w:szCs w:val="24"/>
        </w:rPr>
        <w:t>“</w:t>
      </w:r>
      <w:r w:rsidRPr="00C66617" w:rsidR="00DB646C">
        <w:rPr>
          <w:rFonts w:cs="Arial"/>
          <w:sz w:val="24"/>
          <w:szCs w:val="24"/>
          <w:u w:val="single"/>
        </w:rPr>
        <w:t>kWh</w:t>
      </w:r>
      <w:r w:rsidRPr="00C66617" w:rsidR="00DB646C">
        <w:rPr>
          <w:rFonts w:cs="Arial"/>
          <w:sz w:val="24"/>
          <w:szCs w:val="24"/>
        </w:rPr>
        <w:t xml:space="preserve">” means </w:t>
      </w:r>
      <w:r w:rsidRPr="00C66617" w:rsidR="00DB646C">
        <w:rPr>
          <w:sz w:val="24"/>
          <w:szCs w:val="24"/>
        </w:rPr>
        <w:t>kilowatt</w:t>
      </w:r>
      <w:r w:rsidRPr="00C66617" w:rsidR="00DB646C">
        <w:rPr>
          <w:rFonts w:cs="Arial"/>
          <w:sz w:val="24"/>
          <w:szCs w:val="24"/>
        </w:rPr>
        <w:t xml:space="preserve"> hour.</w:t>
      </w:r>
    </w:p>
    <w:p w:rsidR="00DB646C" w:rsidRDefault="00DB646C" w14:paraId="112C5520" w14:textId="77777777">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18.1</w:t>
      </w:r>
      <w:r w:rsidR="00D4688E">
        <w:rPr>
          <w:rFonts w:cs="Arial"/>
          <w:u w:val="single"/>
          <w:lang w:val="en-US"/>
        </w:rPr>
        <w:t>(A)</w:t>
      </w:r>
      <w:r>
        <w:rPr>
          <w:rFonts w:cs="Arial"/>
        </w:rPr>
        <w:t xml:space="preserve">. </w:t>
      </w:r>
    </w:p>
    <w:p w:rsidRPr="008A71A7" w:rsidR="008A71A7" w:rsidRDefault="008A71A7" w14:paraId="6CCA5861" w14:textId="77777777">
      <w:pPr>
        <w:pStyle w:val="BodyTextFirstIndent"/>
        <w:ind w:right="0"/>
        <w:rPr>
          <w:rFonts w:cs="Arial"/>
          <w:lang w:val="en-US"/>
        </w:rPr>
      </w:pPr>
      <w:r>
        <w:rPr>
          <w:rFonts w:cs="Arial"/>
          <w:lang w:val="en-US"/>
        </w:rPr>
        <w:t>“</w:t>
      </w:r>
      <w:r w:rsidRPr="00AA426B">
        <w:rPr>
          <w:rFonts w:cs="Arial"/>
          <w:u w:val="single"/>
          <w:lang w:val="en-US"/>
        </w:rPr>
        <w:t>Letter of Credit</w:t>
      </w:r>
      <w:r>
        <w:rPr>
          <w:rFonts w:cs="Arial"/>
          <w:lang w:val="en-US"/>
        </w:rPr>
        <w:t xml:space="preserve">” shall have the meaning set forth in </w:t>
      </w:r>
      <w:r w:rsidRPr="008A71A7">
        <w:rPr>
          <w:rFonts w:cs="Arial"/>
          <w:u w:val="single"/>
          <w:lang w:val="en-US"/>
        </w:rPr>
        <w:t>Section 11.3(A)</w:t>
      </w:r>
      <w:r>
        <w:rPr>
          <w:rFonts w:cs="Arial"/>
          <w:lang w:val="en-US"/>
        </w:rPr>
        <w:t xml:space="preserve">. </w:t>
      </w:r>
    </w:p>
    <w:p w:rsidR="007C1107" w:rsidP="007C1107" w:rsidRDefault="007C1107" w14:paraId="29AD8470" w14:textId="77777777">
      <w:pPr>
        <w:pStyle w:val="BodyTextFirstIndent"/>
        <w:ind w:right="0"/>
        <w:rPr>
          <w:rFonts w:cs="Arial"/>
        </w:rPr>
      </w:pPr>
      <w:r>
        <w:t>“</w:t>
      </w:r>
      <w:r>
        <w:rPr>
          <w:u w:val="single"/>
        </w:rPr>
        <w:t>Liquidated Delay Damages</w:t>
      </w:r>
      <w:r w:rsidRPr="008A71A7">
        <w:rPr>
          <w:lang w:val="en-US"/>
        </w:rPr>
        <w:t xml:space="preserve">” </w:t>
      </w:r>
      <w:r>
        <w:rPr>
          <w:rFonts w:cs="Arial"/>
        </w:rPr>
        <w:t xml:space="preserve">shall have the meaning set forth in </w:t>
      </w:r>
      <w:r>
        <w:rPr>
          <w:rFonts w:cs="Arial"/>
          <w:u w:val="single"/>
        </w:rPr>
        <w:t>Section 1</w:t>
      </w:r>
      <w:r>
        <w:rPr>
          <w:rFonts w:cs="Arial"/>
          <w:u w:val="single"/>
          <w:lang w:val="en-US"/>
        </w:rPr>
        <w:t>2</w:t>
      </w:r>
      <w:r>
        <w:rPr>
          <w:rFonts w:cs="Arial"/>
          <w:u w:val="single"/>
        </w:rPr>
        <w:t>.</w:t>
      </w:r>
      <w:r>
        <w:rPr>
          <w:rFonts w:cs="Arial"/>
          <w:u w:val="single"/>
          <w:lang w:val="en-US"/>
        </w:rPr>
        <w:t>2(A)</w:t>
      </w:r>
      <w:r>
        <w:rPr>
          <w:rFonts w:cs="Arial"/>
        </w:rPr>
        <w:t xml:space="preserve">. </w:t>
      </w:r>
    </w:p>
    <w:p w:rsidR="00E925FF" w:rsidP="00E925FF" w:rsidRDefault="00E925FF" w14:paraId="00BE98A1" w14:textId="77777777">
      <w:pPr>
        <w:pStyle w:val="BodyTextFirstIndent"/>
        <w:ind w:right="0"/>
        <w:rPr>
          <w:lang w:val="en-US"/>
        </w:rPr>
      </w:pPr>
      <w:r>
        <w:rPr>
          <w:lang w:val="en-US"/>
        </w:rPr>
        <w:t>“</w:t>
      </w:r>
      <w:r>
        <w:rPr>
          <w:u w:val="single"/>
          <w:lang w:val="en-US"/>
        </w:rPr>
        <w:t>Local Provider</w:t>
      </w:r>
      <w:r>
        <w:rPr>
          <w:lang w:val="en-US"/>
        </w:rPr>
        <w:t xml:space="preserve">” shall have the meaning set forth in </w:t>
      </w:r>
      <w:r w:rsidRPr="007C1107">
        <w:rPr>
          <w:u w:val="single"/>
          <w:lang w:val="en-US"/>
        </w:rPr>
        <w:t>Section 1.2(B)</w:t>
      </w:r>
      <w:r>
        <w:rPr>
          <w:lang w:val="en-US"/>
        </w:rPr>
        <w:t>.</w:t>
      </w:r>
    </w:p>
    <w:p w:rsidR="00D4688E" w:rsidP="00D4688E" w:rsidRDefault="00D4688E" w14:paraId="2AF20718" w14:textId="77777777">
      <w:pPr>
        <w:pStyle w:val="BodyTextFirstIndent"/>
        <w:ind w:right="0"/>
      </w:pPr>
      <w:r>
        <w:rPr>
          <w:lang w:val="en-US"/>
        </w:rPr>
        <w:t>“</w:t>
      </w:r>
      <w:r w:rsidRPr="00D4688E">
        <w:rPr>
          <w:u w:val="single"/>
          <w:lang w:val="en-US"/>
        </w:rPr>
        <w:t>Losses</w:t>
      </w:r>
      <w:r>
        <w:rPr>
          <w:lang w:val="en-US"/>
        </w:rPr>
        <w:t xml:space="preserve">” </w:t>
      </w:r>
      <w:r>
        <w:t xml:space="preserve">shall have the meaning set forth in </w:t>
      </w:r>
      <w:r w:rsidRPr="00D4688E">
        <w:rPr>
          <w:u w:val="single"/>
          <w:lang w:val="en-US"/>
        </w:rPr>
        <w:t xml:space="preserve">Section </w:t>
      </w:r>
      <w:r w:rsidRPr="00D4688E">
        <w:rPr>
          <w:u w:val="single"/>
        </w:rPr>
        <w:t>1</w:t>
      </w:r>
      <w:r w:rsidRPr="00D4688E">
        <w:rPr>
          <w:u w:val="single"/>
          <w:lang w:val="en-US"/>
        </w:rPr>
        <w:t>7.1</w:t>
      </w:r>
      <w:r>
        <w:t>.</w:t>
      </w:r>
    </w:p>
    <w:p w:rsidR="00DB646C" w:rsidRDefault="00DB646C" w14:paraId="2206FCD0" w14:textId="77777777">
      <w:pPr>
        <w:pStyle w:val="BodyTextFirstIndent"/>
        <w:ind w:right="0"/>
      </w:pPr>
      <w:r>
        <w:t>"</w:t>
      </w:r>
      <w:r>
        <w:rPr>
          <w:u w:val="single"/>
        </w:rPr>
        <w:t>Maintenance Schedule</w:t>
      </w:r>
      <w:r w:rsidR="007C1107">
        <w:rPr>
          <w:u w:val="single"/>
          <w:lang w:val="en-US"/>
        </w:rPr>
        <w:t>s</w:t>
      </w:r>
      <w:r>
        <w:t xml:space="preserve">" </w:t>
      </w:r>
      <w:r w:rsidR="008A2412">
        <w:rPr>
          <w:lang w:val="en-US"/>
        </w:rPr>
        <w:t xml:space="preserve">shall have </w:t>
      </w:r>
      <w:r>
        <w:t xml:space="preserve">the meaning set forth in </w:t>
      </w:r>
      <w:r>
        <w:rPr>
          <w:u w:val="single"/>
        </w:rPr>
        <w:t>Section 10.2</w:t>
      </w:r>
      <w:r w:rsidR="007C1107">
        <w:rPr>
          <w:u w:val="single"/>
          <w:lang w:val="en-US"/>
        </w:rPr>
        <w:t>(A)</w:t>
      </w:r>
      <w:r>
        <w:t>.</w:t>
      </w:r>
    </w:p>
    <w:p w:rsidR="00DB646C" w:rsidRDefault="00DB646C" w14:paraId="011D756C" w14:textId="77777777">
      <w:pPr>
        <w:pStyle w:val="BodyTextFirstIndent"/>
        <w:ind w:right="0"/>
        <w:rPr>
          <w:i/>
        </w:rPr>
      </w:pPr>
      <w:r>
        <w:t>“</w:t>
      </w:r>
      <w:r>
        <w:rPr>
          <w:u w:val="single"/>
        </w:rPr>
        <w:t>Market Operator</w:t>
      </w:r>
      <w:r>
        <w:t xml:space="preserve">” means the entity that instructs market participants and/or generators to regulate generation 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rsidR="00DB646C" w:rsidRDefault="00DB646C" w14:paraId="622E4E64" w14:textId="77777777">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rsidR="00194449" w:rsidP="00194449" w:rsidRDefault="00194449" w14:paraId="25824396" w14:textId="77777777">
      <w:pPr>
        <w:pStyle w:val="BodyTextFirstIndent"/>
        <w:ind w:right="0"/>
        <w:rPr>
          <w:lang w:val="en-US"/>
        </w:rPr>
      </w:pPr>
      <w:r>
        <w:rPr>
          <w:lang w:val="en-US"/>
        </w:rPr>
        <w:t>“</w:t>
      </w:r>
      <w:r w:rsidRPr="00194449">
        <w:rPr>
          <w:u w:val="single"/>
          <w:lang w:val="en-US"/>
        </w:rPr>
        <w:t>MIPSA</w:t>
      </w:r>
      <w:r>
        <w:rPr>
          <w:lang w:val="en-US"/>
        </w:rPr>
        <w:t>” means member interest purchase and sale agreement.</w:t>
      </w:r>
    </w:p>
    <w:p w:rsidRPr="008C2002" w:rsidR="002D134B" w:rsidP="002D134B" w:rsidRDefault="002D134B" w14:paraId="11679262" w14:textId="77777777">
      <w:pPr>
        <w:pStyle w:val="BodyTextFirstIndent"/>
        <w:ind w:right="0"/>
        <w:rPr>
          <w:rFonts w:cs="Arial"/>
        </w:rPr>
      </w:pPr>
      <w:r w:rsidRPr="008C2002">
        <w:t>“</w:t>
      </w:r>
      <w:r w:rsidRPr="008C2002">
        <w:rPr>
          <w:u w:val="single"/>
          <w:lang w:val="en-US"/>
        </w:rPr>
        <w:t>Monthly Energy Payment</w:t>
      </w:r>
      <w:r w:rsidRPr="008C2002">
        <w:t>”</w:t>
      </w:r>
      <w:r w:rsidRPr="008C2002">
        <w:rPr>
          <w:lang w:val="en-US"/>
        </w:rPr>
        <w:t xml:space="preserve"> </w:t>
      </w:r>
      <w:r w:rsidRPr="008C2002">
        <w:rPr>
          <w:rFonts w:cs="Arial"/>
        </w:rPr>
        <w:t xml:space="preserve">shall have the meaning set forth in </w:t>
      </w:r>
      <w:r w:rsidRPr="008C2002">
        <w:rPr>
          <w:rFonts w:cs="Arial"/>
          <w:u w:val="single"/>
        </w:rPr>
        <w:t xml:space="preserve">Section </w:t>
      </w:r>
      <w:r w:rsidRPr="008C2002">
        <w:rPr>
          <w:rFonts w:cs="Arial"/>
          <w:u w:val="single"/>
          <w:lang w:val="en-US"/>
        </w:rPr>
        <w:t>8.1</w:t>
      </w:r>
      <w:r w:rsidRPr="008C2002">
        <w:rPr>
          <w:u w:val="single"/>
        </w:rPr>
        <w:t>(B)</w:t>
      </w:r>
      <w:r w:rsidRPr="008C2002">
        <w:rPr>
          <w:rFonts w:cs="Arial"/>
        </w:rPr>
        <w:t>.</w:t>
      </w:r>
    </w:p>
    <w:p w:rsidR="002335BC" w:rsidP="002335BC" w:rsidRDefault="002335BC" w14:paraId="4D67789E" w14:textId="77777777">
      <w:pPr>
        <w:pStyle w:val="BodyTextFirstIndent"/>
        <w:ind w:right="0"/>
        <w:rPr>
          <w:lang w:val="en-US"/>
        </w:rPr>
      </w:pPr>
      <w:r>
        <w:rPr>
          <w:lang w:val="en-US"/>
        </w:rPr>
        <w:t xml:space="preserve"> “</w:t>
      </w:r>
      <w:r w:rsidRPr="002D134B">
        <w:rPr>
          <w:u w:val="single"/>
          <w:lang w:val="en-US"/>
        </w:rPr>
        <w:t>Energy Payment Reduction</w:t>
      </w:r>
      <w:r>
        <w:rPr>
          <w:lang w:val="en-US"/>
        </w:rPr>
        <w:t xml:space="preserve">” </w:t>
      </w:r>
      <w:r>
        <w:t xml:space="preserve">shall </w:t>
      </w:r>
      <w:r>
        <w:rPr>
          <w:lang w:val="en-US"/>
        </w:rPr>
        <w:t xml:space="preserve">be as defined in </w:t>
      </w:r>
      <w:r w:rsidRPr="008A7A3B">
        <w:rPr>
          <w:u w:val="single"/>
          <w:lang w:val="en-US"/>
        </w:rPr>
        <w:t>Section 8.4</w:t>
      </w:r>
      <w:r>
        <w:rPr>
          <w:lang w:val="en-US"/>
        </w:rPr>
        <w:t xml:space="preserve">.  </w:t>
      </w:r>
    </w:p>
    <w:p w:rsidR="00DB646C" w:rsidRDefault="00DB646C" w14:paraId="158B1606" w14:textId="77777777">
      <w:pPr>
        <w:pStyle w:val="BodyTextFirstIndent"/>
        <w:ind w:right="0"/>
        <w:rPr>
          <w:rFonts w:cs="Arial"/>
        </w:rPr>
      </w:pPr>
      <w:r>
        <w:rPr>
          <w:rFonts w:cs="Arial"/>
        </w:rPr>
        <w:t>“</w:t>
      </w:r>
      <w:r>
        <w:rPr>
          <w:rFonts w:cs="Arial"/>
          <w:u w:val="single"/>
        </w:rPr>
        <w:t>MW</w:t>
      </w:r>
      <w:r>
        <w:rPr>
          <w:rFonts w:cs="Arial"/>
        </w:rPr>
        <w:t>” means megawatt or one thousand kW, and “</w:t>
      </w:r>
      <w:r>
        <w:rPr>
          <w:rFonts w:cs="Arial"/>
          <w:u w:val="single"/>
        </w:rPr>
        <w:t>MWh</w:t>
      </w:r>
      <w:r>
        <w:rPr>
          <w:rFonts w:cs="Arial"/>
        </w:rPr>
        <w:t>” means megawatt hours</w:t>
      </w:r>
      <w:r w:rsidR="003C3632">
        <w:rPr>
          <w:rFonts w:cs="Arial"/>
          <w:lang w:val="en-US"/>
        </w:rPr>
        <w:t xml:space="preserve"> or one thousand kWh.</w:t>
      </w:r>
      <w:r>
        <w:rPr>
          <w:rFonts w:cs="Arial"/>
        </w:rPr>
        <w:t>.</w:t>
      </w:r>
    </w:p>
    <w:p w:rsidR="00DB646C" w:rsidRDefault="00DB646C" w14:paraId="13D8A8BE" w14:textId="77777777">
      <w:pPr>
        <w:pStyle w:val="BodyTextFirstIndent"/>
        <w:ind w:right="0"/>
        <w:rPr>
          <w:rFonts w:cs="Arial"/>
        </w:rPr>
      </w:pPr>
      <w:r>
        <w:rPr>
          <w:rFonts w:cs="Arial"/>
        </w:rPr>
        <w:t>“</w:t>
      </w:r>
      <w:r>
        <w:rPr>
          <w:rFonts w:cs="Arial"/>
          <w:u w:val="single"/>
        </w:rPr>
        <w:t>Nameplate Capacity</w:t>
      </w:r>
      <w:r>
        <w:rPr>
          <w:rFonts w:cs="Arial"/>
        </w:rPr>
        <w:t>” of the Facility means the sum of the designed maximum outputs of each [</w:t>
      </w:r>
      <w:r w:rsidRPr="00016F35">
        <w:rPr>
          <w:rFonts w:cs="Arial"/>
          <w:highlight w:val="yellow"/>
        </w:rPr>
        <w:t>Wind Turbine</w:t>
      </w:r>
      <w:r>
        <w:rPr>
          <w:rFonts w:cs="Arial"/>
        </w:rPr>
        <w:t>] [</w:t>
      </w:r>
      <w:r w:rsidRPr="00016F35">
        <w:rPr>
          <w:rFonts w:cs="Arial"/>
          <w:highlight w:val="yellow"/>
        </w:rPr>
        <w:t>Solar Unit</w:t>
      </w:r>
      <w:r>
        <w:rPr>
          <w:rFonts w:cs="Arial"/>
        </w:rPr>
        <w:t>] comprising the Facility, as designated by the manufacturer</w:t>
      </w:r>
      <w:r w:rsidR="008A2412">
        <w:rPr>
          <w:rFonts w:cs="Arial"/>
          <w:lang w:val="en-US"/>
        </w:rPr>
        <w:t>, and as enumerated in Section 3.2(C)</w:t>
      </w:r>
      <w:r>
        <w:rPr>
          <w:rFonts w:cs="Arial"/>
        </w:rPr>
        <w:t>.</w:t>
      </w:r>
    </w:p>
    <w:p w:rsidR="00DB646C" w:rsidRDefault="00DB646C" w14:paraId="79CE3C37" w14:textId="77777777">
      <w:pPr>
        <w:pStyle w:val="BodyTextFirstIndent"/>
        <w:ind w:right="0"/>
        <w:rPr>
          <w:rFonts w:cs="Arial"/>
        </w:rPr>
      </w:pPr>
      <w:r>
        <w:rPr>
          <w:rFonts w:cs="Arial"/>
        </w:rPr>
        <w:t>“</w:t>
      </w:r>
      <w:r>
        <w:rPr>
          <w:rFonts w:cs="Arial"/>
          <w:u w:val="single"/>
        </w:rPr>
        <w:t>NERC</w:t>
      </w:r>
      <w:r>
        <w:rPr>
          <w:rFonts w:cs="Arial"/>
        </w:rPr>
        <w:t>” means the North American Electric Reliability Council or any successor organization.</w:t>
      </w:r>
    </w:p>
    <w:p w:rsidR="00DB646C" w:rsidRDefault="00DB646C" w14:paraId="77E8F6D9" w14:textId="77777777">
      <w:pPr>
        <w:pStyle w:val="BodyTextFirstIndent"/>
        <w:ind w:right="0"/>
        <w:rPr>
          <w:rFonts w:cs="Arial"/>
        </w:rPr>
      </w:pPr>
      <w:r>
        <w:rPr>
          <w:rFonts w:cs="Arial"/>
        </w:rPr>
        <w:lastRenderedPageBreak/>
        <w:t>“</w:t>
      </w:r>
      <w:r>
        <w:rPr>
          <w:rFonts w:cs="Arial"/>
          <w:u w:val="single"/>
        </w:rPr>
        <w:t>Non-Compensable Curtailment</w:t>
      </w:r>
      <w:r>
        <w:rPr>
          <w:rFonts w:cs="Arial"/>
        </w:rPr>
        <w:t xml:space="preserve">” shall have the meaning set forth in </w:t>
      </w:r>
      <w:r>
        <w:rPr>
          <w:rFonts w:cs="Arial"/>
          <w:u w:val="single"/>
        </w:rPr>
        <w:t>Section 8.3</w:t>
      </w:r>
      <w:r>
        <w:rPr>
          <w:u w:val="single"/>
        </w:rPr>
        <w:t>(B)</w:t>
      </w:r>
      <w:r>
        <w:rPr>
          <w:rFonts w:cs="Arial"/>
        </w:rPr>
        <w:t>.</w:t>
      </w:r>
    </w:p>
    <w:p w:rsidR="00DB646C" w:rsidRDefault="00DB646C" w14:paraId="3F52E030" w14:textId="77777777">
      <w:pPr>
        <w:pStyle w:val="BodyTextFirstIndent"/>
        <w:ind w:right="0"/>
      </w:pPr>
      <w:r>
        <w:t>“</w:t>
      </w:r>
      <w:r>
        <w:rPr>
          <w:u w:val="single"/>
        </w:rPr>
        <w:t>Operating Committee</w:t>
      </w:r>
      <w:r>
        <w:t xml:space="preserve">” </w:t>
      </w:r>
      <w:r>
        <w:rPr>
          <w:rFonts w:cs="Arial"/>
        </w:rPr>
        <w:t>means</w:t>
      </w:r>
      <w:r>
        <w:t xml:space="preserve"> one representative each from Company and Seller, pursuant to </w:t>
      </w:r>
      <w:r>
        <w:rPr>
          <w:u w:val="single"/>
        </w:rPr>
        <w:t>Section 10.</w:t>
      </w:r>
      <w:r>
        <w:rPr>
          <w:u w:val="single"/>
          <w:lang w:val="en-US"/>
        </w:rPr>
        <w:t>7</w:t>
      </w:r>
      <w:r>
        <w:t>.</w:t>
      </w:r>
    </w:p>
    <w:p w:rsidR="00DB646C" w:rsidRDefault="00DB646C" w14:paraId="696F66EE" w14:textId="77777777">
      <w:pPr>
        <w:pStyle w:val="BodyTextFirstIndent"/>
        <w:ind w:right="0"/>
      </w:pPr>
      <w:r>
        <w:t>“</w:t>
      </w:r>
      <w:r>
        <w:rPr>
          <w:u w:val="single"/>
        </w:rPr>
        <w:t>Operating Procedures</w:t>
      </w:r>
      <w:r>
        <w:t xml:space="preserve">” means those procedures developed by the Operating Committee pursuant to </w:t>
      </w:r>
      <w:r>
        <w:rPr>
          <w:u w:val="single"/>
        </w:rPr>
        <w:t>Section 10.</w:t>
      </w:r>
      <w:r>
        <w:rPr>
          <w:u w:val="single"/>
          <w:lang w:val="en-US"/>
        </w:rPr>
        <w:t>7</w:t>
      </w:r>
      <w:r>
        <w:t>, if any.</w:t>
      </w:r>
    </w:p>
    <w:p w:rsidR="00DB646C" w:rsidRDefault="00DB646C" w14:paraId="71CC9BF7" w14:textId="77777777">
      <w:pPr>
        <w:pStyle w:val="BodyTextFirstIndent"/>
        <w:ind w:right="0"/>
        <w:rPr>
          <w:rFonts w:cs="Arial"/>
          <w:b/>
          <w:i/>
          <w:color w:val="FF0000"/>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rsidRPr="005112CB" w:rsidR="00DB646C" w:rsidRDefault="00DB646C" w14:paraId="518834F6" w14:textId="77777777">
      <w:pPr>
        <w:pStyle w:val="BodyTextFirstIndent"/>
        <w:ind w:right="0"/>
        <w:rPr>
          <w:rFonts w:cs="Arial"/>
          <w:lang w:val="en-US"/>
        </w:rPr>
      </w:pPr>
      <w:r>
        <w:rPr>
          <w:rFonts w:cs="Arial"/>
        </w:rPr>
        <w:t>“</w:t>
      </w:r>
      <w:r>
        <w:rPr>
          <w:rFonts w:cs="Arial"/>
          <w:u w:val="single"/>
        </w:rPr>
        <w:t>Park Potential</w:t>
      </w:r>
      <w:r>
        <w:rPr>
          <w:rFonts w:cs="Arial"/>
        </w:rPr>
        <w:t xml:space="preserve">” means the number of MW that depicts Seller’s real time calculation of the Potential Energy capable of being provided by the Facility to Company at the Point of Delivery.  Park Potential shall be calculated using the best-available data obtained through Commercially Reasonable methods; and shall be dependent upon </w:t>
      </w:r>
      <w:r w:rsidR="00016F35">
        <w:rPr>
          <w:rFonts w:cs="Arial"/>
          <w:lang w:val="en-US"/>
        </w:rPr>
        <w:t>[</w:t>
      </w:r>
      <w:r w:rsidRPr="00016F35">
        <w:rPr>
          <w:rFonts w:cs="Arial"/>
          <w:highlight w:val="yellow"/>
        </w:rPr>
        <w:t>measured</w:t>
      </w:r>
      <w:r>
        <w:rPr>
          <w:rFonts w:cs="Arial"/>
        </w:rPr>
        <w:t xml:space="preserve"> </w:t>
      </w:r>
      <w:r w:rsidRPr="00016F35">
        <w:rPr>
          <w:rFonts w:cs="Arial"/>
          <w:highlight w:val="yellow"/>
        </w:rPr>
        <w:t>wind speeds</w:t>
      </w:r>
      <w:r w:rsidR="00016F35">
        <w:rPr>
          <w:rFonts w:cs="Arial"/>
          <w:lang w:val="en-US"/>
        </w:rPr>
        <w:t>]</w:t>
      </w:r>
      <w:r w:rsidR="00466245">
        <w:rPr>
          <w:rFonts w:cs="Arial"/>
          <w:lang w:val="en-US"/>
        </w:rPr>
        <w:t xml:space="preserve"> [</w:t>
      </w:r>
      <w:r w:rsidRPr="00466245" w:rsidR="00466245">
        <w:rPr>
          <w:rFonts w:cs="Arial"/>
          <w:highlight w:val="yellow"/>
          <w:lang w:val="en-US"/>
        </w:rPr>
        <w:t>measured solar irradiance</w:t>
      </w:r>
      <w:r w:rsidR="00466245">
        <w:rPr>
          <w:rFonts w:cs="Arial"/>
          <w:lang w:val="en-US"/>
        </w:rPr>
        <w:t>]</w:t>
      </w:r>
      <w:r>
        <w:rPr>
          <w:rFonts w:cs="Arial"/>
        </w:rPr>
        <w:t>, power curves, [</w:t>
      </w:r>
      <w:r w:rsidRPr="00016F35">
        <w:rPr>
          <w:rFonts w:cs="Arial"/>
          <w:highlight w:val="yellow"/>
        </w:rPr>
        <w:t>Wind Turbine</w:t>
      </w:r>
      <w:r>
        <w:rPr>
          <w:rFonts w:cs="Arial"/>
        </w:rPr>
        <w:t>] [</w:t>
      </w:r>
      <w:r w:rsidRPr="00016F35">
        <w:rPr>
          <w:rFonts w:cs="Arial"/>
          <w:highlight w:val="yellow"/>
        </w:rPr>
        <w:t>Solar Unit</w:t>
      </w:r>
      <w:r>
        <w:rPr>
          <w:rFonts w:cs="Arial"/>
        </w:rPr>
        <w:t>] availability, and derate(s) and transmission line losses, and any other adjustment necessary to accurately reflect the Potential Energy at the Point of Delivery.  Park Potential should be provided to the Company in real time through the Company’s SCADA System in accordance with the AGC Protocols.</w:t>
      </w:r>
      <w:r w:rsidR="005112CB">
        <w:rPr>
          <w:rFonts w:cs="Arial"/>
          <w:lang w:val="en-US"/>
        </w:rPr>
        <w:t xml:space="preserve">  Park Potential shall remain within </w:t>
      </w:r>
      <w:r w:rsidR="005112CB">
        <w:t xml:space="preserve">a measured difference of plus or minus two percent </w:t>
      </w:r>
      <w:r w:rsidR="005112CB">
        <w:rPr>
          <w:lang w:val="en-US"/>
        </w:rPr>
        <w:t xml:space="preserve">(2%) </w:t>
      </w:r>
      <w:r w:rsidR="005112CB">
        <w:t>between the metered Renewable Energy and Park Potential, during periods when generation is not curtailed</w:t>
      </w:r>
      <w:r w:rsidR="005112CB">
        <w:rPr>
          <w:rFonts w:cs="Arial"/>
        </w:rPr>
        <w:t>.</w:t>
      </w:r>
    </w:p>
    <w:p w:rsidR="00DB646C" w:rsidRDefault="00DB646C" w14:paraId="7164A04C" w14:textId="77777777">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rsidR="00DB646C" w:rsidRDefault="00DB646C" w14:paraId="3C668922" w14:textId="77777777">
      <w:pPr>
        <w:pStyle w:val="BodyTextFirstIndent"/>
        <w:ind w:right="0"/>
        <w:rPr>
          <w:rFonts w:cs="Arial"/>
        </w:rPr>
      </w:pPr>
      <w:r>
        <w:rPr>
          <w:rFonts w:cs="Arial"/>
        </w:rPr>
        <w:t>“</w:t>
      </w:r>
      <w:r>
        <w:rPr>
          <w:rFonts w:cs="Arial"/>
          <w:u w:val="single"/>
        </w:rPr>
        <w:t>Pending Facility Transaction</w:t>
      </w:r>
      <w:r>
        <w:rPr>
          <w:rFonts w:cs="Arial"/>
        </w:rPr>
        <w:t>” or “</w:t>
      </w:r>
      <w:r>
        <w:rPr>
          <w:rFonts w:cs="Arial"/>
          <w:u w:val="single"/>
        </w:rPr>
        <w:t>PFT</w:t>
      </w:r>
      <w:r>
        <w:rPr>
          <w:rFonts w:cs="Arial"/>
        </w:rPr>
        <w:t xml:space="preserve">” shall have the meaning set forth in </w:t>
      </w:r>
      <w:r>
        <w:rPr>
          <w:rFonts w:cs="Arial"/>
          <w:u w:val="single"/>
        </w:rPr>
        <w:t>Section 19.4</w:t>
      </w:r>
      <w:r w:rsidR="008A71A7">
        <w:rPr>
          <w:rFonts w:cs="Arial"/>
          <w:u w:val="single"/>
          <w:lang w:val="en-US"/>
        </w:rPr>
        <w:t>(D)</w:t>
      </w:r>
      <w:r>
        <w:rPr>
          <w:rFonts w:cs="Arial"/>
        </w:rPr>
        <w:t>.</w:t>
      </w:r>
    </w:p>
    <w:p w:rsidR="00DB646C" w:rsidP="00D40509" w:rsidRDefault="00DB646C" w14:paraId="44A7AB34" w14:textId="77777777">
      <w:pPr>
        <w:pStyle w:val="BodyTextFirstIndent"/>
        <w:spacing w:after="0"/>
        <w:ind w:right="0"/>
        <w:rPr>
          <w:rFonts w:cs="Arial"/>
        </w:rPr>
      </w:pPr>
      <w:r>
        <w:rPr>
          <w:rFonts w:cs="Arial"/>
        </w:rPr>
        <w:t>“</w:t>
      </w:r>
      <w:r>
        <w:rPr>
          <w:rFonts w:cs="Arial"/>
          <w:u w:val="single"/>
        </w:rPr>
        <w:t>Permit</w:t>
      </w:r>
      <w:r>
        <w:rPr>
          <w:rFonts w:cs="Arial"/>
        </w:rPr>
        <w:t xml:space="preserve">” shall have the meaning set forth in </w:t>
      </w:r>
      <w:r>
        <w:rPr>
          <w:rFonts w:cs="Arial"/>
          <w:u w:val="single"/>
        </w:rPr>
        <w:t>Section 4.3</w:t>
      </w:r>
      <w:r>
        <w:rPr>
          <w:rFonts w:cs="Arial"/>
        </w:rPr>
        <w:t>.</w:t>
      </w:r>
    </w:p>
    <w:p w:rsidR="00D40509" w:rsidP="00D40509" w:rsidRDefault="00D40509" w14:paraId="6F5FB92A" w14:textId="77777777">
      <w:pPr>
        <w:rPr>
          <w:rFonts w:cs="Arial"/>
        </w:rPr>
      </w:pPr>
    </w:p>
    <w:p w:rsidR="00D40509" w:rsidP="00D40509" w:rsidRDefault="00D40509" w14:paraId="464F60D7" w14:textId="77777777">
      <w:pPr>
        <w:ind w:firstLine="720"/>
        <w:rPr>
          <w:rFonts w:cs="Arial"/>
        </w:rPr>
      </w:pPr>
      <w:bookmarkStart w:name="_Hlk46907192" w:id="500"/>
      <w:r w:rsidRPr="00F523AC">
        <w:rPr>
          <w:rFonts w:cs="Arial"/>
        </w:rPr>
        <w:t>“</w:t>
      </w:r>
      <w:r w:rsidRPr="00D40509">
        <w:rPr>
          <w:rFonts w:cs="Arial"/>
          <w:u w:val="single"/>
        </w:rPr>
        <w:t>Permitted Lien</w:t>
      </w:r>
      <w:r w:rsidRPr="00F523AC">
        <w:rPr>
          <w:rFonts w:cs="Arial"/>
        </w:rPr>
        <w:t>” means any of the following: (i) liens for the benefit of a Lender,</w:t>
      </w:r>
      <w:r>
        <w:rPr>
          <w:rFonts w:cs="Arial"/>
        </w:rPr>
        <w:t xml:space="preserve"> </w:t>
      </w:r>
      <w:r w:rsidRPr="00F523AC">
        <w:rPr>
          <w:rFonts w:cs="Arial"/>
        </w:rPr>
        <w:t>(ii) inchoate liens that arise by operation of law which are associated with obligations</w:t>
      </w:r>
      <w:r>
        <w:rPr>
          <w:rFonts w:cs="Arial"/>
        </w:rPr>
        <w:t xml:space="preserve"> </w:t>
      </w:r>
      <w:r w:rsidRPr="00F523AC">
        <w:rPr>
          <w:rFonts w:cs="Arial"/>
        </w:rPr>
        <w:t>that are not yet due and payable; (iii) liens cured or removed within thirty (30) days after</w:t>
      </w:r>
      <w:r>
        <w:rPr>
          <w:rFonts w:cs="Arial"/>
        </w:rPr>
        <w:t xml:space="preserve"> </w:t>
      </w:r>
      <w:r w:rsidRPr="00F523AC">
        <w:rPr>
          <w:rFonts w:cs="Arial"/>
        </w:rPr>
        <w:t>their incurrence; (iv) easements, rights-of-way, licenses, minor imperfections in title,</w:t>
      </w:r>
      <w:r>
        <w:rPr>
          <w:rFonts w:cs="Arial"/>
        </w:rPr>
        <w:t xml:space="preserve"> </w:t>
      </w:r>
      <w:r w:rsidRPr="00F523AC">
        <w:rPr>
          <w:rFonts w:cs="Arial"/>
        </w:rPr>
        <w:t>and other non-monetary liens incident to the ordinary course of business that, for all</w:t>
      </w:r>
      <w:r>
        <w:rPr>
          <w:rFonts w:cs="Arial"/>
        </w:rPr>
        <w:t xml:space="preserve"> </w:t>
      </w:r>
      <w:r w:rsidRPr="00F523AC">
        <w:rPr>
          <w:rFonts w:cs="Arial"/>
        </w:rPr>
        <w:t>instances, do not materially detract from the value of the Facility; (v) liens incurred in the</w:t>
      </w:r>
      <w:r>
        <w:rPr>
          <w:rFonts w:cs="Arial"/>
        </w:rPr>
        <w:t xml:space="preserve"> </w:t>
      </w:r>
      <w:r w:rsidRPr="00F523AC">
        <w:rPr>
          <w:rFonts w:cs="Arial"/>
        </w:rPr>
        <w:t>ordinary course of business in connection with worker’s compensation, unemployment</w:t>
      </w:r>
      <w:r>
        <w:rPr>
          <w:rFonts w:cs="Arial"/>
        </w:rPr>
        <w:t xml:space="preserve"> </w:t>
      </w:r>
      <w:r w:rsidRPr="00F523AC">
        <w:rPr>
          <w:rFonts w:cs="Arial"/>
        </w:rPr>
        <w:t xml:space="preserve">insurance, social security and other employment related laws; (vi) </w:t>
      </w:r>
      <w:r>
        <w:rPr>
          <w:rFonts w:cs="Arial"/>
        </w:rPr>
        <w:t>l</w:t>
      </w:r>
      <w:r w:rsidRPr="00F523AC">
        <w:rPr>
          <w:rFonts w:cs="Arial"/>
        </w:rPr>
        <w:t>iens, deposits or</w:t>
      </w:r>
      <w:r>
        <w:rPr>
          <w:rFonts w:cs="Arial"/>
        </w:rPr>
        <w:t xml:space="preserve"> </w:t>
      </w:r>
      <w:r w:rsidRPr="00F523AC">
        <w:rPr>
          <w:rFonts w:cs="Arial"/>
        </w:rPr>
        <w:t>pledges to secure mandatory statutory obligations or performance of bids, tenders or</w:t>
      </w:r>
      <w:r>
        <w:rPr>
          <w:rFonts w:cs="Arial"/>
        </w:rPr>
        <w:t xml:space="preserve"> </w:t>
      </w:r>
      <w:r w:rsidRPr="00F523AC">
        <w:rPr>
          <w:rFonts w:cs="Arial"/>
        </w:rPr>
        <w:t>agreements (including leases), or for similar purposes in the ordinary course of its</w:t>
      </w:r>
      <w:r>
        <w:rPr>
          <w:rFonts w:cs="Arial"/>
        </w:rPr>
        <w:t xml:space="preserve"> </w:t>
      </w:r>
      <w:r w:rsidRPr="00F523AC">
        <w:rPr>
          <w:rFonts w:cs="Arial"/>
        </w:rPr>
        <w:t>business; (vii) liens disclosed in any title policy issued in favor of Seller or a Lender or</w:t>
      </w:r>
      <w:r>
        <w:rPr>
          <w:rFonts w:cs="Arial"/>
        </w:rPr>
        <w:t xml:space="preserve"> </w:t>
      </w:r>
      <w:r w:rsidRPr="00F523AC">
        <w:rPr>
          <w:rFonts w:cs="Arial"/>
        </w:rPr>
        <w:t>any survey of the Site so long as such liens do not materially impair the construction or</w:t>
      </w:r>
      <w:r>
        <w:rPr>
          <w:rFonts w:cs="Arial"/>
        </w:rPr>
        <w:t xml:space="preserve"> </w:t>
      </w:r>
      <w:r w:rsidRPr="00F523AC">
        <w:rPr>
          <w:rFonts w:cs="Arial"/>
        </w:rPr>
        <w:t xml:space="preserve">operation of the Facility; (viii) purchase money liens secured by the </w:t>
      </w:r>
      <w:r w:rsidRPr="00F523AC">
        <w:rPr>
          <w:rFonts w:cs="Arial"/>
        </w:rPr>
        <w:lastRenderedPageBreak/>
        <w:t>assets so</w:t>
      </w:r>
      <w:r>
        <w:rPr>
          <w:rFonts w:cs="Arial"/>
        </w:rPr>
        <w:t xml:space="preserve"> </w:t>
      </w:r>
      <w:r w:rsidRPr="00F523AC">
        <w:rPr>
          <w:rFonts w:cs="Arial"/>
        </w:rPr>
        <w:t>purchased; and (ix) liens arising in connection with shared facilities arrangements for</w:t>
      </w:r>
      <w:r>
        <w:rPr>
          <w:rFonts w:cs="Arial"/>
        </w:rPr>
        <w:t xml:space="preserve"> </w:t>
      </w:r>
      <w:r w:rsidRPr="00F523AC">
        <w:rPr>
          <w:rFonts w:cs="Arial"/>
        </w:rPr>
        <w:t>other projects for which Company is, was or is reasonably expected to be an off-taker</w:t>
      </w:r>
      <w:r>
        <w:rPr>
          <w:rFonts w:cs="Arial"/>
        </w:rPr>
        <w:t xml:space="preserve"> </w:t>
      </w:r>
      <w:r w:rsidRPr="00F523AC">
        <w:rPr>
          <w:rFonts w:cs="Arial"/>
        </w:rPr>
        <w:t>and that do not materially impair the construction or operation of the Facility; and (x)</w:t>
      </w:r>
      <w:r>
        <w:rPr>
          <w:rFonts w:cs="Arial"/>
        </w:rPr>
        <w:t xml:space="preserve"> </w:t>
      </w:r>
      <w:r w:rsidRPr="00F523AC">
        <w:rPr>
          <w:rFonts w:cs="Arial"/>
        </w:rPr>
        <w:t>other liens securing obligations with an aggregate value not exceeding $1,000,000 so</w:t>
      </w:r>
      <w:r>
        <w:rPr>
          <w:rFonts w:cs="Arial"/>
        </w:rPr>
        <w:t xml:space="preserve"> </w:t>
      </w:r>
      <w:r w:rsidRPr="00F523AC">
        <w:rPr>
          <w:rFonts w:cs="Arial"/>
        </w:rPr>
        <w:t>long as such liens do not create an imminent risk of a sale or transfer of the Site, the</w:t>
      </w:r>
      <w:r>
        <w:rPr>
          <w:rFonts w:cs="Arial"/>
        </w:rPr>
        <w:t xml:space="preserve"> </w:t>
      </w:r>
      <w:r w:rsidRPr="00F523AC">
        <w:rPr>
          <w:rFonts w:cs="Arial"/>
        </w:rPr>
        <w:t>Facility or a material part thereof or interest therein.</w:t>
      </w:r>
      <w:r>
        <w:rPr>
          <w:rFonts w:cs="Arial"/>
        </w:rPr>
        <w:t xml:space="preserve"> </w:t>
      </w:r>
    </w:p>
    <w:bookmarkEnd w:id="500"/>
    <w:p w:rsidR="00D40509" w:rsidP="00D40509" w:rsidRDefault="00D40509" w14:paraId="6E42F730" w14:textId="77777777">
      <w:pPr>
        <w:ind w:firstLine="720"/>
        <w:rPr>
          <w:rFonts w:cs="Arial"/>
        </w:rPr>
      </w:pPr>
    </w:p>
    <w:p w:rsidR="00DB646C" w:rsidP="00D40509" w:rsidRDefault="00DB646C" w14:paraId="1A11D989" w14:textId="77777777">
      <w:pPr>
        <w:pStyle w:val="BodyTextFirstIndent"/>
        <w:spacing w:after="0"/>
        <w:ind w:right="0"/>
        <w:rPr>
          <w:rFonts w:cs="Arial"/>
        </w:rPr>
      </w:pPr>
      <w:r>
        <w:rPr>
          <w:rFonts w:cs="Arial"/>
        </w:rPr>
        <w:t>“</w:t>
      </w:r>
      <w:r>
        <w:rPr>
          <w:rFonts w:cs="Arial"/>
          <w:u w:val="single"/>
        </w:rPr>
        <w:t>PFT Notice</w:t>
      </w:r>
      <w:r>
        <w:rPr>
          <w:rFonts w:cs="Arial"/>
        </w:rPr>
        <w:t xml:space="preserve">” shall have the meaning set forth in </w:t>
      </w:r>
      <w:r>
        <w:rPr>
          <w:rFonts w:cs="Arial"/>
          <w:u w:val="single"/>
        </w:rPr>
        <w:t>Section 19.</w:t>
      </w:r>
      <w:r>
        <w:rPr>
          <w:rFonts w:cs="Arial"/>
          <w:u w:val="single"/>
          <w:lang w:val="en-US"/>
        </w:rPr>
        <w:t>4</w:t>
      </w:r>
      <w:r w:rsidR="00D4688E">
        <w:rPr>
          <w:rFonts w:cs="Arial"/>
          <w:u w:val="single"/>
          <w:lang w:val="en-US"/>
        </w:rPr>
        <w:t>(A)</w:t>
      </w:r>
      <w:r>
        <w:rPr>
          <w:rFonts w:cs="Arial"/>
        </w:rPr>
        <w:t>.</w:t>
      </w:r>
    </w:p>
    <w:p w:rsidR="008A2412" w:rsidP="00D40509" w:rsidRDefault="008A2412" w14:paraId="39D3223B" w14:textId="77777777">
      <w:pPr>
        <w:pStyle w:val="BodyTextFirstIndent"/>
        <w:spacing w:after="0"/>
        <w:ind w:right="0"/>
        <w:rPr>
          <w:rFonts w:cs="Arial"/>
        </w:rPr>
      </w:pPr>
    </w:p>
    <w:p w:rsidR="00DB646C" w:rsidRDefault="00DB646C" w14:paraId="73D4F384" w14:textId="77777777">
      <w:pPr>
        <w:pStyle w:val="BodyTextFirstIndent"/>
        <w:ind w:right="0"/>
        <w:rPr>
          <w:rFonts w:cs="Arial"/>
          <w:b/>
          <w:i/>
          <w:color w:val="FF0000"/>
          <w:sz w:val="20"/>
          <w:szCs w:val="20"/>
        </w:rPr>
      </w:pPr>
      <w:r>
        <w:rPr>
          <w:rFonts w:cs="Arial"/>
        </w:rPr>
        <w:t>“</w:t>
      </w:r>
      <w:r>
        <w:rPr>
          <w:rFonts w:cs="Arial"/>
          <w:u w:val="single"/>
        </w:rPr>
        <w:t>PI System</w:t>
      </w:r>
      <w:r>
        <w:rPr>
          <w:rFonts w:cs="Arial"/>
        </w:rPr>
        <w:t xml:space="preserve">” means the “plant information” system for the Facility, as described and implemented in </w:t>
      </w:r>
      <w:r>
        <w:rPr>
          <w:u w:val="single"/>
        </w:rPr>
        <w:t xml:space="preserve">Exhibit I - </w:t>
      </w:r>
      <w:r w:rsidR="00AF0A32">
        <w:rPr>
          <w:u w:val="single"/>
        </w:rPr>
        <w:t>Operating Standards</w:t>
      </w:r>
      <w:r>
        <w:rPr>
          <w:rFonts w:cs="Arial"/>
        </w:rPr>
        <w:t xml:space="preserve">.  </w:t>
      </w:r>
    </w:p>
    <w:p w:rsidR="00DB646C" w:rsidRDefault="00DB646C" w14:paraId="4B8F1719" w14:textId="77777777">
      <w:pPr>
        <w:pStyle w:val="BodyTextFirstIndent"/>
        <w:ind w:right="0"/>
        <w:rPr>
          <w:rFonts w:cs="Arial"/>
          <w:i/>
        </w:rPr>
      </w:pPr>
      <w:r>
        <w:rPr>
          <w:rFonts w:cs="Arial"/>
        </w:rPr>
        <w:t>“</w:t>
      </w:r>
      <w:r>
        <w:rPr>
          <w:rFonts w:cs="Arial"/>
          <w:u w:val="single"/>
        </w:rPr>
        <w:t>Point of Delivery</w:t>
      </w:r>
      <w:r>
        <w:rPr>
          <w:rFonts w:cs="Arial"/>
        </w:rPr>
        <w:t xml:space="preserve">” </w:t>
      </w:r>
      <w:r>
        <w:t xml:space="preserve">means the physical point within the operational authority of Transmission Authority </w:t>
      </w:r>
      <w:r>
        <w:rPr>
          <w:rFonts w:cs="Arial"/>
        </w:rPr>
        <w:t>at which Seller makes available and delivers to Company the Renewable Energy</w:t>
      </w:r>
      <w:r>
        <w:t xml:space="preserve">.  The Point of Delivery is specified in </w:t>
      </w:r>
      <w:r>
        <w:rPr>
          <w:u w:val="single"/>
        </w:rPr>
        <w:t>Exhibit C - Facility Description</w:t>
      </w:r>
      <w:r w:rsidR="00D048E8">
        <w:rPr>
          <w:u w:val="single"/>
          <w:lang w:val="en-US"/>
        </w:rPr>
        <w:t xml:space="preserve"> and Site Maps</w:t>
      </w:r>
      <w:r>
        <w:t xml:space="preserve">.  </w:t>
      </w:r>
    </w:p>
    <w:p w:rsidR="00DB646C" w:rsidRDefault="00DB646C" w14:paraId="4B75F592" w14:textId="77777777">
      <w:pPr>
        <w:pStyle w:val="BodyTextFirstIndent"/>
        <w:ind w:right="0"/>
      </w:pPr>
      <w:r>
        <w:t>“</w:t>
      </w:r>
      <w:r>
        <w:rPr>
          <w:u w:val="single"/>
        </w:rPr>
        <w:t>Potential Energy</w:t>
      </w:r>
      <w:r>
        <w:t xml:space="preserve">” for any period of time means the MWh of energy that the Facility is actually capable of delivering to the Point of Delivery by virtue of the Park Potential during such period. </w:t>
      </w:r>
    </w:p>
    <w:p w:rsidRPr="00C4356A" w:rsidR="00C4356A" w:rsidRDefault="00C4356A" w14:paraId="075AB391" w14:textId="77777777">
      <w:pPr>
        <w:pStyle w:val="BodyTextFirstIndent"/>
        <w:ind w:right="0"/>
        <w:rPr>
          <w:lang w:val="en-US"/>
        </w:rPr>
      </w:pPr>
      <w:r>
        <w:rPr>
          <w:lang w:val="en-US"/>
        </w:rPr>
        <w:t>“</w:t>
      </w:r>
      <w:r w:rsidRPr="00C4356A">
        <w:rPr>
          <w:u w:val="single"/>
          <w:lang w:val="en-US"/>
        </w:rPr>
        <w:t>PPA</w:t>
      </w:r>
      <w:r w:rsidRPr="00C4356A">
        <w:rPr>
          <w:lang w:val="en-US"/>
        </w:rPr>
        <w:t xml:space="preserve">” </w:t>
      </w:r>
      <w:r>
        <w:rPr>
          <w:lang w:val="en-US"/>
        </w:rPr>
        <w:t xml:space="preserve">shall have the meaning set forth in the introductory paragraph. </w:t>
      </w:r>
    </w:p>
    <w:p w:rsidRPr="003538EB" w:rsidR="00194449" w:rsidP="00194449" w:rsidRDefault="00194449" w14:paraId="3DA766C4" w14:textId="77777777">
      <w:pPr>
        <w:pStyle w:val="BodyTextFirstIndent"/>
        <w:ind w:right="0"/>
        <w:rPr>
          <w:lang w:val="en-US"/>
        </w:rPr>
      </w:pPr>
      <w:r>
        <w:rPr>
          <w:lang w:val="en-US"/>
        </w:rPr>
        <w:t>“</w:t>
      </w:r>
      <w:r w:rsidRPr="003538EB">
        <w:rPr>
          <w:u w:val="single"/>
          <w:lang w:val="en-US"/>
        </w:rPr>
        <w:t>PSA</w:t>
      </w:r>
      <w:r>
        <w:rPr>
          <w:lang w:val="en-US"/>
        </w:rPr>
        <w:t>” means purchase and sale agreement.</w:t>
      </w:r>
    </w:p>
    <w:p w:rsidR="00C66617" w:rsidP="00C66617" w:rsidRDefault="00C66617" w14:paraId="5A1E43AB" w14:textId="77777777">
      <w:pPr>
        <w:pStyle w:val="BodyTextFirstIndent"/>
        <w:ind w:right="0"/>
        <w:rPr>
          <w:b/>
          <w:sz w:val="20"/>
          <w:szCs w:val="20"/>
          <w:lang w:val="en-US"/>
        </w:rPr>
      </w:pPr>
      <w:r>
        <w:t>“</w:t>
      </w:r>
      <w:r>
        <w:rPr>
          <w:u w:val="single"/>
        </w:rPr>
        <w:t>PTCs</w:t>
      </w:r>
      <w:r>
        <w:t xml:space="preserve">” means Production Tax Credits applicable to electricity produced from certain </w:t>
      </w:r>
      <w:r>
        <w:rPr>
          <w:lang w:val="en-US"/>
        </w:rPr>
        <w:t xml:space="preserve">wind energy </w:t>
      </w:r>
      <w:r>
        <w:t>resources pursuant to 26 U.S.C. §45,</w:t>
      </w:r>
      <w:r>
        <w:rPr>
          <w:lang w:val="en-US"/>
        </w:rPr>
        <w:t xml:space="preserve"> </w:t>
      </w:r>
      <w:r w:rsidRPr="00D70F7A">
        <w:t xml:space="preserve">as in effect as of the </w:t>
      </w:r>
      <w:r w:rsidR="00AA120F">
        <w:rPr>
          <w:lang w:val="en-US"/>
        </w:rPr>
        <w:t>Effective Date</w:t>
      </w:r>
      <w:r w:rsidR="00194449">
        <w:rPr>
          <w:lang w:val="en-US"/>
        </w:rPr>
        <w:t xml:space="preserve"> </w:t>
      </w:r>
      <w:r w:rsidRPr="00D70F7A">
        <w:t xml:space="preserve">and as administered and interpreted under Applicable Law as of the </w:t>
      </w:r>
      <w:r w:rsidR="008A2412">
        <w:rPr>
          <w:lang w:val="en-US"/>
        </w:rPr>
        <w:t>Effective Date</w:t>
      </w:r>
      <w:r>
        <w:t xml:space="preserve">.     </w:t>
      </w:r>
      <w:r>
        <w:rPr>
          <w:lang w:val="en-US"/>
        </w:rPr>
        <w:t>[</w:t>
      </w:r>
      <w:r w:rsidRPr="00016F35">
        <w:rPr>
          <w:b/>
          <w:i/>
          <w:color w:val="FF0000"/>
          <w:sz w:val="20"/>
          <w:szCs w:val="20"/>
          <w:highlight w:val="yellow"/>
        </w:rPr>
        <w:t>wind only</w:t>
      </w:r>
      <w:r w:rsidRPr="00016F35">
        <w:rPr>
          <w:b/>
          <w:sz w:val="20"/>
          <w:szCs w:val="20"/>
          <w:lang w:val="en-US"/>
        </w:rPr>
        <w:t>]</w:t>
      </w:r>
    </w:p>
    <w:p w:rsidRPr="009A6C26" w:rsidR="00C66617" w:rsidP="00C66617" w:rsidRDefault="00C66617" w14:paraId="5616E87D" w14:textId="77777777">
      <w:pPr>
        <w:pStyle w:val="O-BodyText"/>
        <w:spacing w:line="240" w:lineRule="auto"/>
        <w:ind w:firstLine="720"/>
        <w:rPr>
          <w:sz w:val="24"/>
          <w:szCs w:val="24"/>
        </w:rPr>
      </w:pPr>
      <w:r w:rsidRPr="009A6C26">
        <w:rPr>
          <w:sz w:val="24"/>
          <w:szCs w:val="24"/>
        </w:rPr>
        <w:t>“</w:t>
      </w:r>
      <w:r w:rsidRPr="009A6C26">
        <w:rPr>
          <w:sz w:val="24"/>
          <w:szCs w:val="24"/>
          <w:u w:val="single"/>
        </w:rPr>
        <w:t>PTC Period</w:t>
      </w:r>
      <w:r w:rsidRPr="009A6C26">
        <w:rPr>
          <w:sz w:val="24"/>
          <w:szCs w:val="24"/>
        </w:rPr>
        <w:t>” means the period starting on the Commercial Operation Date and ending on the tenth (10</w:t>
      </w:r>
      <w:r w:rsidRPr="009A6C26">
        <w:rPr>
          <w:sz w:val="24"/>
          <w:szCs w:val="24"/>
          <w:vertAlign w:val="superscript"/>
        </w:rPr>
        <w:t>th</w:t>
      </w:r>
      <w:r w:rsidRPr="009A6C26">
        <w:rPr>
          <w:sz w:val="24"/>
          <w:szCs w:val="24"/>
        </w:rPr>
        <w:t>) anniversary of the Commercial Operation Date.</w:t>
      </w:r>
      <w:r>
        <w:rPr>
          <w:sz w:val="24"/>
          <w:szCs w:val="24"/>
        </w:rPr>
        <w:t xml:space="preserve">  </w:t>
      </w:r>
      <w:r>
        <w:t>[</w:t>
      </w:r>
      <w:r w:rsidRPr="00016F35">
        <w:rPr>
          <w:b/>
          <w:i/>
          <w:color w:val="FF0000"/>
          <w:highlight w:val="yellow"/>
        </w:rPr>
        <w:t>wind only</w:t>
      </w:r>
      <w:r w:rsidRPr="00016F35">
        <w:rPr>
          <w:b/>
        </w:rPr>
        <w:t>]</w:t>
      </w:r>
    </w:p>
    <w:p w:rsidR="00DB646C" w:rsidRDefault="00DB646C" w14:paraId="47E1D66E" w14:textId="77777777">
      <w:pPr>
        <w:pStyle w:val="BodyTextFirstIndent"/>
        <w:ind w:right="0"/>
      </w:pPr>
      <w:r>
        <w:t>“</w:t>
      </w:r>
      <w:r>
        <w:rPr>
          <w:u w:val="single"/>
        </w:rPr>
        <w:t>PUC Approval</w:t>
      </w:r>
      <w:r>
        <w:t xml:space="preserve">” shall </w:t>
      </w:r>
      <w:r>
        <w:rPr>
          <w:rFonts w:cs="Arial"/>
        </w:rPr>
        <w:t>have the meaning set forth in</w:t>
      </w:r>
      <w:r>
        <w:t xml:space="preserve"> </w:t>
      </w:r>
      <w:r>
        <w:rPr>
          <w:u w:val="single"/>
        </w:rPr>
        <w:t>Section 6.1(</w:t>
      </w:r>
      <w:r>
        <w:rPr>
          <w:u w:val="single"/>
          <w:lang w:val="en-US"/>
        </w:rPr>
        <w:t>D</w:t>
      </w:r>
      <w:r>
        <w:rPr>
          <w:u w:val="single"/>
        </w:rPr>
        <w:t>)</w:t>
      </w:r>
      <w:r>
        <w:t>.</w:t>
      </w:r>
    </w:p>
    <w:p w:rsidR="00DB646C" w:rsidRDefault="00DB646C" w14:paraId="3DEC1DB1" w14:textId="77777777">
      <w:pPr>
        <w:pStyle w:val="BodyTextFirstIndent"/>
        <w:spacing w:after="60"/>
        <w:ind w:right="0"/>
      </w:pPr>
      <w:r>
        <w:t>“</w:t>
      </w:r>
      <w:r>
        <w:rPr>
          <w:u w:val="single"/>
        </w:rPr>
        <w:t>REC Registration Program</w:t>
      </w:r>
      <w:r>
        <w:t xml:space="preserve">” means the </w:t>
      </w:r>
      <w:r w:rsidR="00A24D84">
        <w:rPr>
          <w:lang w:val="en-US"/>
        </w:rPr>
        <w:t xml:space="preserve">current or successor </w:t>
      </w:r>
      <w:r>
        <w:t>State, regional, or federal program established to register Eligible Energy Resources, and create and certify RECs arising from such Resources, including any rights associated with any renewable energy information or tracking system that exists or may be established by Applicable Law with regard to monitoring, registering, tracking, certifying, or trading such credits.   For purposes of this PPA, the REC Registration program shall mean</w:t>
      </w:r>
    </w:p>
    <w:p w:rsidR="00DB646C" w:rsidRDefault="00DB646C" w14:paraId="263BE013" w14:textId="77777777">
      <w:pPr>
        <w:pStyle w:val="BodyTextFirstIndent"/>
        <w:spacing w:after="60"/>
        <w:ind w:left="1800" w:right="0" w:hanging="900"/>
        <w:rPr>
          <w:rFonts w:cs="Arial"/>
        </w:rPr>
      </w:pPr>
      <w:r>
        <w:rPr>
          <w:rFonts w:cs="Arial"/>
        </w:rPr>
        <w:tab/>
        <w:t xml:space="preserve">the Western </w:t>
      </w:r>
      <w:r>
        <w:t>Renewable Energy Generation Information System (WREGIS</w:t>
      </w:r>
      <w:r>
        <w:rPr>
          <w:rFonts w:cs="Arial"/>
        </w:rPr>
        <w:t>).</w:t>
      </w:r>
    </w:p>
    <w:p w:rsidR="00DB646C" w:rsidP="00011EB0" w:rsidRDefault="00DB646C" w14:paraId="62100B66" w14:textId="77777777">
      <w:pPr>
        <w:pStyle w:val="BodyTextFirstIndent"/>
        <w:spacing w:after="60"/>
        <w:ind w:left="1800" w:right="0" w:hanging="900"/>
        <w:rPr>
          <w:rFonts w:cs="Arial"/>
          <w:b/>
          <w:i/>
          <w:sz w:val="20"/>
          <w:szCs w:val="20"/>
        </w:rPr>
      </w:pPr>
      <w:r>
        <w:rPr>
          <w:rFonts w:cs="Arial"/>
        </w:rPr>
        <w:t xml:space="preserve"> </w:t>
      </w:r>
    </w:p>
    <w:p w:rsidR="00DB646C" w:rsidRDefault="00DB646C" w14:paraId="1C92215F" w14:textId="77777777">
      <w:pPr>
        <w:pStyle w:val="BodyTextFirstIndent"/>
        <w:ind w:right="0"/>
        <w:rPr>
          <w:lang w:val="en-US"/>
        </w:rPr>
      </w:pPr>
      <w:r>
        <w:t>“</w:t>
      </w:r>
      <w:r>
        <w:rPr>
          <w:u w:val="single"/>
        </w:rPr>
        <w:t>Renewable Energy</w:t>
      </w:r>
      <w:r>
        <w:t xml:space="preserve">” means all electric energy generated by the Facility and delivered to Company at the Point of Delivery during the Term, </w:t>
      </w:r>
      <w:bookmarkStart w:name="_Hlk55369048" w:id="501"/>
      <w:r>
        <w:t xml:space="preserve">including all Test Energy </w:t>
      </w:r>
      <w:r>
        <w:lastRenderedPageBreak/>
        <w:t>and any Excess Energy purchased by Company.</w:t>
      </w:r>
      <w:bookmarkEnd w:id="501"/>
      <w:r>
        <w:t xml:space="preserve">  “Renewable Energy” shall be deemed to include all </w:t>
      </w:r>
      <w:r w:rsidR="008A2412">
        <w:rPr>
          <w:lang w:val="en-US"/>
        </w:rPr>
        <w:t xml:space="preserve">Environmental Attributes </w:t>
      </w:r>
      <w:r>
        <w:t xml:space="preserve">associated with such electric energy.  </w:t>
      </w:r>
    </w:p>
    <w:p w:rsidR="00DB646C" w:rsidRDefault="00DB646C" w14:paraId="2D1700C5" w14:textId="77777777">
      <w:pPr>
        <w:pStyle w:val="BodyTextFirstIndent"/>
        <w:ind w:right="0"/>
        <w:rPr>
          <w:rFonts w:cs="Arial"/>
          <w:b/>
          <w:i/>
          <w:color w:val="FF0000"/>
          <w:sz w:val="20"/>
          <w:szCs w:val="20"/>
        </w:rPr>
      </w:pPr>
      <w:r>
        <w:rPr>
          <w:rFonts w:cs="Arial"/>
        </w:rPr>
        <w:t>“</w:t>
      </w:r>
      <w:r>
        <w:rPr>
          <w:rFonts w:cs="Arial"/>
          <w:u w:val="single"/>
        </w:rPr>
        <w:t>Renewable Energy Credits</w:t>
      </w:r>
      <w:r>
        <w:rPr>
          <w:rFonts w:cs="Arial"/>
        </w:rPr>
        <w:t>” or “</w:t>
      </w:r>
      <w:r>
        <w:rPr>
          <w:rFonts w:cs="Arial"/>
          <w:u w:val="single"/>
        </w:rPr>
        <w:t>RECs</w:t>
      </w:r>
      <w:r>
        <w:rPr>
          <w:rFonts w:cs="Arial"/>
        </w:rPr>
        <w:t>” means the right to all non-energy attributes (including economic, carbon and pollutant-related tags and credits, benefits, avoided or reduced emissions reductions, offsets, emission rate reductions, tags and allowances, howsoever titled) attributable to the capacity available and/or energy generated by the Facility, including environmental air quality credits, tags and allowances created by Applicable Law by virtue of the Facility’s environmentally favorable or renewable characteristics or attributes.  “RECs” includes but is not necessarily limited to rights eligible for registration, trading and/or use under the REC Registration Program.</w:t>
      </w:r>
    </w:p>
    <w:p w:rsidR="00DB646C" w:rsidRDefault="00DB646C" w14:paraId="66855570" w14:textId="77777777">
      <w:pPr>
        <w:pStyle w:val="BodyTextFirstIndent"/>
        <w:ind w:right="0" w:firstLine="360"/>
        <w:rPr>
          <w:rFonts w:cs="Arial"/>
        </w:rPr>
      </w:pPr>
      <w:bookmarkStart w:name="_Hlk46134897" w:id="502"/>
      <w:r>
        <w:rPr>
          <w:rFonts w:cs="Arial"/>
        </w:rPr>
        <w:t xml:space="preserve">In Colorado, “REC” shall include renewable energy credits as defined and used in Colorado’s Renewable Energy Standard, 4 CCR 723-3650 </w:t>
      </w:r>
      <w:r>
        <w:rPr>
          <w:rFonts w:cs="Arial"/>
          <w:i/>
        </w:rPr>
        <w:t>et seq</w:t>
      </w:r>
      <w:r>
        <w:rPr>
          <w:rFonts w:cs="Arial"/>
        </w:rPr>
        <w:t xml:space="preserve">.  </w:t>
      </w:r>
    </w:p>
    <w:p w:rsidR="00FF320F" w:rsidP="00FF320F" w:rsidRDefault="00FF320F" w14:paraId="242B9BA8" w14:textId="77777777">
      <w:pPr>
        <w:pStyle w:val="BodyTextFirstIndent"/>
        <w:ind w:right="0"/>
      </w:pPr>
      <w:r>
        <w:t>“</w:t>
      </w:r>
      <w:r w:rsidRPr="00FF320F">
        <w:rPr>
          <w:u w:val="single"/>
          <w:lang w:val="en-US"/>
        </w:rPr>
        <w:t>Renewable</w:t>
      </w:r>
      <w:r>
        <w:rPr>
          <w:lang w:val="en-US"/>
        </w:rPr>
        <w:t xml:space="preserve"> </w:t>
      </w:r>
      <w:r>
        <w:rPr>
          <w:u w:val="single"/>
        </w:rPr>
        <w:t>Energy Payment Rate</w:t>
      </w:r>
      <w:r>
        <w:t xml:space="preserve">” shall have the meaning set forth in </w:t>
      </w:r>
      <w:r>
        <w:rPr>
          <w:u w:val="single"/>
        </w:rPr>
        <w:t>Exhibit J</w:t>
      </w:r>
      <w:r>
        <w:t>.</w:t>
      </w:r>
    </w:p>
    <w:bookmarkEnd w:id="502"/>
    <w:p w:rsidR="00DB646C" w:rsidRDefault="00DB646C" w14:paraId="37FF3A13" w14:textId="77777777">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rsidR="00DB646C" w:rsidRDefault="00DB646C" w14:paraId="5563ADAA" w14:textId="77777777">
      <w:pPr>
        <w:pStyle w:val="BodyTextFirstIndent"/>
        <w:ind w:left="720" w:right="0"/>
      </w:pPr>
      <w:r>
        <w:t>Hourly Replacement Power Costs = (A + B + C + D) – E, where</w:t>
      </w:r>
    </w:p>
    <w:p w:rsidR="00DB646C" w:rsidRDefault="00DB646C" w14:paraId="6C0A2686" w14:textId="77777777">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rsidR="00DB646C" w:rsidRDefault="00DB646C" w14:paraId="5C74E5BA" w14:textId="77777777">
      <w:pPr>
        <w:pStyle w:val="BodyTextFirstIndent"/>
        <w:ind w:left="1800" w:right="0" w:hanging="720"/>
      </w:pPr>
      <w:r>
        <w:t xml:space="preserve">“B” = </w:t>
      </w:r>
      <w:r>
        <w:tab/>
        <w:t xml:space="preserve">the </w:t>
      </w:r>
      <w:r>
        <w:rPr>
          <w:lang w:val="en-US"/>
        </w:rPr>
        <w:t>price paid by Company for</w:t>
      </w:r>
      <w:r>
        <w:t xml:space="preserve"> the MWh of </w:t>
      </w:r>
      <w:r w:rsidR="002869A1">
        <w:rPr>
          <w:lang w:val="en-US"/>
        </w:rPr>
        <w:t xml:space="preserve">energy </w:t>
      </w:r>
      <w:r>
        <w:t xml:space="preserve">purchased by Company to replace the </w:t>
      </w:r>
      <w:r w:rsidR="002869A1">
        <w:rPr>
          <w:lang w:val="en-US"/>
        </w:rPr>
        <w:t xml:space="preserve">Renewable </w:t>
      </w:r>
      <w:r>
        <w:t xml:space="preserve">Energy that was not delivered under this PPA during such hour; </w:t>
      </w:r>
    </w:p>
    <w:p w:rsidR="00DB646C" w:rsidRDefault="00DB646C" w14:paraId="0B9E04F0" w14:textId="77777777">
      <w:pPr>
        <w:pStyle w:val="BodyTextFirstIndent"/>
        <w:ind w:left="1800" w:right="0" w:hanging="720"/>
      </w:pPr>
      <w:r>
        <w:t xml:space="preserve">“C” = the product of (x) the number of MWh of </w:t>
      </w:r>
      <w:r w:rsidR="00DC3F35">
        <w:rPr>
          <w:lang w:val="en-US"/>
        </w:rPr>
        <w:t>e</w:t>
      </w:r>
      <w:r>
        <w:t xml:space="preserve">nergy purchased by Company </w:t>
      </w:r>
      <w:r>
        <w:rPr>
          <w:lang w:val="en-US"/>
        </w:rPr>
        <w:t>with respect to</w:t>
      </w:r>
      <w:r>
        <w:t xml:space="preserve"> such hour, to replace the </w:t>
      </w:r>
      <w:r w:rsidRPr="000471CA">
        <w:rPr>
          <w:iCs/>
        </w:rPr>
        <w:t>Committed Energy</w:t>
      </w:r>
      <w:r>
        <w:t xml:space="preserve"> that was not delivered under this PPA, and (y) the actual cost of registered RECs for that number of MWh, for such hour; </w:t>
      </w:r>
    </w:p>
    <w:p w:rsidR="00DB646C" w:rsidRDefault="00DB646C" w14:paraId="48302209" w14:textId="77777777">
      <w:pPr>
        <w:pStyle w:val="BodyTextFirstIndent"/>
        <w:tabs>
          <w:tab w:val="left" w:pos="1800"/>
        </w:tabs>
        <w:ind w:left="1800" w:right="0" w:hanging="720"/>
      </w:pPr>
      <w:r>
        <w:t>“D” =</w:t>
      </w:r>
      <w:r>
        <w:tab/>
        <w:t xml:space="preserve">the actual cost of transmission, </w:t>
      </w:r>
      <w:r w:rsidR="008A2412">
        <w:rPr>
          <w:lang w:val="en-US"/>
        </w:rPr>
        <w:t>A</w:t>
      </w:r>
      <w:r>
        <w:t xml:space="preserve">ncillary </w:t>
      </w:r>
      <w:r w:rsidR="008A2412">
        <w:rPr>
          <w:lang w:val="en-US"/>
        </w:rPr>
        <w:t>S</w:t>
      </w:r>
      <w:r>
        <w:t xml:space="preserve">ervices, fuel and fuel transportation, </w:t>
      </w:r>
      <w:r>
        <w:rPr>
          <w:lang w:val="en-US"/>
        </w:rPr>
        <w:t xml:space="preserve">other incremental costs, and any </w:t>
      </w:r>
      <w:r>
        <w:t xml:space="preserve">related penalties that could not be avoided or mitigated, and transaction charges to deliver </w:t>
      </w:r>
      <w:r>
        <w:lastRenderedPageBreak/>
        <w:t>reasonably available energy to Company in amounts equal to the number of MWh for which Replacement Power Costs are owed;  and</w:t>
      </w:r>
    </w:p>
    <w:p w:rsidR="00DB646C" w:rsidRDefault="00DB646C" w14:paraId="79968B9B" w14:textId="77777777">
      <w:pPr>
        <w:pStyle w:val="BodyTextFirstIndent"/>
        <w:ind w:left="1800" w:right="0" w:hanging="720"/>
      </w:pPr>
      <w:r>
        <w:t xml:space="preserve">“E”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Pr>
          <w:u w:val="single"/>
          <w:lang w:val="en-US"/>
        </w:rPr>
        <w:t>Article 8</w:t>
      </w:r>
      <w:r>
        <w:t>.</w:t>
      </w:r>
    </w:p>
    <w:p w:rsidRPr="00D4688E" w:rsidR="00DB646C" w:rsidRDefault="00DB646C" w14:paraId="1F76BF6F" w14:textId="77777777">
      <w:pPr>
        <w:pStyle w:val="BodyTextFirstIndent"/>
        <w:ind w:right="0"/>
        <w:rPr>
          <w:lang w:val="en-US"/>
        </w:rPr>
      </w:pPr>
      <w:r>
        <w:t>“</w:t>
      </w:r>
      <w:r>
        <w:rPr>
          <w:u w:val="single"/>
        </w:rPr>
        <w:t>ROFO</w:t>
      </w:r>
      <w:r>
        <w:t xml:space="preserve">” </w:t>
      </w:r>
      <w:r w:rsidR="00D4688E">
        <w:rPr>
          <w:lang w:val="en-US"/>
        </w:rPr>
        <w:t>means “Right of First Offer</w:t>
      </w:r>
      <w:r>
        <w:t>.</w:t>
      </w:r>
      <w:r w:rsidR="00D4688E">
        <w:rPr>
          <w:lang w:val="en-US"/>
        </w:rPr>
        <w:t>”</w:t>
      </w:r>
    </w:p>
    <w:p w:rsidR="00D4688E" w:rsidRDefault="00D4688E" w14:paraId="299ABE32" w14:textId="77777777">
      <w:pPr>
        <w:pStyle w:val="BodyTextFirstIndent"/>
        <w:ind w:right="0"/>
      </w:pPr>
      <w:r>
        <w:t>“</w:t>
      </w:r>
      <w:r>
        <w:rPr>
          <w:u w:val="single"/>
        </w:rPr>
        <w:t>ROFO Notice</w:t>
      </w:r>
      <w:r>
        <w:t xml:space="preserve">” shall have the meanings set forth in </w:t>
      </w:r>
      <w:r>
        <w:rPr>
          <w:u w:val="single"/>
        </w:rPr>
        <w:t>Section 19.3</w:t>
      </w:r>
      <w:r>
        <w:rPr>
          <w:u w:val="single"/>
          <w:lang w:val="en-US"/>
        </w:rPr>
        <w:t>(A)</w:t>
      </w:r>
      <w:r>
        <w:t>.</w:t>
      </w:r>
    </w:p>
    <w:p w:rsidR="00DB646C" w:rsidRDefault="00DB646C" w14:paraId="307F58D6" w14:textId="77777777">
      <w:pPr>
        <w:pStyle w:val="BodyTextFirstIndent"/>
        <w:ind w:right="0"/>
      </w:pPr>
      <w:r>
        <w:t>“</w:t>
      </w:r>
      <w:r>
        <w:rPr>
          <w:u w:val="single"/>
        </w:rPr>
        <w:t>SCADA</w:t>
      </w:r>
      <w:r w:rsidR="008A2412">
        <w:rPr>
          <w:u w:val="single"/>
          <w:lang w:val="en-US"/>
        </w:rPr>
        <w:t xml:space="preserve"> System</w:t>
      </w:r>
      <w:r>
        <w:t>” means supervisory control and data acquisition.</w:t>
      </w:r>
    </w:p>
    <w:p w:rsidR="00DB646C" w:rsidRDefault="00DB646C" w14:paraId="207FC6F6" w14:textId="77777777">
      <w:pPr>
        <w:pStyle w:val="BodyTextFirstIndent"/>
        <w:ind w:right="0"/>
      </w:pPr>
      <w:r>
        <w:t>“</w:t>
      </w:r>
      <w:r>
        <w:rPr>
          <w:u w:val="single"/>
        </w:rPr>
        <w:t>Scheduled Termination Date</w:t>
      </w:r>
      <w:r>
        <w:t xml:space="preserve">” shall have the meaning set forth in </w:t>
      </w:r>
      <w:r>
        <w:rPr>
          <w:u w:val="single"/>
        </w:rPr>
        <w:t>Article 2</w:t>
      </w:r>
      <w:r>
        <w:t>.</w:t>
      </w:r>
    </w:p>
    <w:p w:rsidR="00DB646C" w:rsidP="00C84CDF" w:rsidRDefault="00DB646C" w14:paraId="61008E34" w14:textId="77777777">
      <w:pPr>
        <w:pStyle w:val="BodyTextFirstIndent"/>
        <w:ind w:right="0"/>
      </w:pPr>
      <w:r>
        <w:t>“</w:t>
      </w:r>
      <w:r>
        <w:rPr>
          <w:u w:val="single"/>
        </w:rPr>
        <w:t>Security Fund</w:t>
      </w:r>
      <w:r>
        <w:t xml:space="preserve">” shall have the meaning set forth in </w:t>
      </w:r>
      <w:r>
        <w:rPr>
          <w:u w:val="single"/>
        </w:rPr>
        <w:t>Section 11.1</w:t>
      </w:r>
      <w:r w:rsidR="008A71A7">
        <w:rPr>
          <w:u w:val="single"/>
          <w:lang w:val="en-US"/>
        </w:rPr>
        <w:t>(A)</w:t>
      </w:r>
      <w:r>
        <w:t>.</w:t>
      </w:r>
    </w:p>
    <w:p w:rsidR="00E925FF" w:rsidP="00E925FF" w:rsidRDefault="00E925FF" w14:paraId="6D5C3BA0" w14:textId="6A1AA0FB">
      <w:pPr>
        <w:pStyle w:val="BodyTextFirstIndent"/>
        <w:ind w:right="0"/>
        <w:rPr>
          <w:lang w:val="en-US"/>
        </w:rPr>
      </w:pPr>
      <w:r>
        <w:rPr>
          <w:lang w:val="en-US"/>
        </w:rPr>
        <w:t>“</w:t>
      </w:r>
      <w:r w:rsidRPr="00E925FF">
        <w:rPr>
          <w:u w:val="single"/>
          <w:lang w:val="en-US"/>
        </w:rPr>
        <w:t>Seller</w:t>
      </w:r>
      <w:r>
        <w:rPr>
          <w:lang w:val="en-US"/>
        </w:rPr>
        <w:t>” shall have the meaning set forth in the introductory paragraph.</w:t>
      </w:r>
    </w:p>
    <w:p w:rsidRPr="00AA120F" w:rsidR="00F76961" w:rsidP="00E925FF" w:rsidRDefault="00F76961" w14:paraId="1A9EAA6F" w14:textId="2148A3B3">
      <w:pPr>
        <w:pStyle w:val="BodyTextFirstIndent"/>
        <w:ind w:right="0"/>
        <w:rPr>
          <w:lang w:val="en-US"/>
        </w:rPr>
      </w:pPr>
      <w:r>
        <w:rPr>
          <w:lang w:val="en-US"/>
        </w:rPr>
        <w:t xml:space="preserve">"Seller Excuse Hours" means </w:t>
      </w:r>
      <w:r w:rsidR="00111C4C">
        <w:rPr>
          <w:lang w:val="en-US"/>
        </w:rPr>
        <w:t xml:space="preserve">those hours during which Seller is unable to schedule or deliver Energy to Company as a result of (A) a Curtailment (but only to the extent such Curtailment does not result from Seller’s failure to perform under this PPA or the Interconnection Agreements or Seller’s failure to observe Good Utility Practices), (B) </w:t>
      </w:r>
      <w:r w:rsidRPr="00084DEA" w:rsidR="00111C4C">
        <w:rPr>
          <w:i/>
          <w:iCs/>
          <w:lang w:val="en-US"/>
        </w:rPr>
        <w:t>Force Majeure</w:t>
      </w:r>
      <w:r w:rsidR="00111C4C">
        <w:rPr>
          <w:lang w:val="en-US"/>
        </w:rPr>
        <w:t xml:space="preserve">; (C) a </w:t>
      </w:r>
      <w:r w:rsidR="00386AD7">
        <w:rPr>
          <w:lang w:val="en-US"/>
        </w:rPr>
        <w:t>T</w:t>
      </w:r>
      <w:r w:rsidR="00111C4C">
        <w:rPr>
          <w:lang w:val="en-US"/>
        </w:rPr>
        <w:t xml:space="preserve">ransformer </w:t>
      </w:r>
      <w:r w:rsidR="00386AD7">
        <w:rPr>
          <w:lang w:val="en-US"/>
        </w:rPr>
        <w:t>F</w:t>
      </w:r>
      <w:r w:rsidR="00111C4C">
        <w:rPr>
          <w:lang w:val="en-US"/>
        </w:rPr>
        <w:t>ailure, or (D) Company’s failure to perform.</w:t>
      </w:r>
    </w:p>
    <w:p w:rsidR="00DB646C" w:rsidP="00C84CDF" w:rsidRDefault="00DB646C" w14:paraId="0668680F" w14:textId="77777777">
      <w:pPr>
        <w:pStyle w:val="BodyTextFirstIndent"/>
        <w:ind w:right="0"/>
      </w:pPr>
      <w:r>
        <w:t>“</w:t>
      </w:r>
      <w:r>
        <w:rPr>
          <w:u w:val="single"/>
        </w:rPr>
        <w:t>Site</w:t>
      </w:r>
      <w:r>
        <w:t xml:space="preserve">” means the parcel of real property on which the Facility will be located, including any easements, rights of way, surface use agreements and other interests or rights in real estate necessary for the construction, operation and maintenance of the Facility.  The Site is more specifically described in </w:t>
      </w:r>
      <w:r>
        <w:rPr>
          <w:u w:val="single"/>
        </w:rPr>
        <w:t>Exhibit C - Facility Description</w:t>
      </w:r>
      <w:r w:rsidR="00D048E8">
        <w:rPr>
          <w:u w:val="single"/>
          <w:lang w:val="en-US"/>
        </w:rPr>
        <w:t xml:space="preserve"> and Site Maps</w:t>
      </w:r>
      <w:r>
        <w:t xml:space="preserve"> to this PPA.</w:t>
      </w:r>
    </w:p>
    <w:p w:rsidR="00DB646C" w:rsidRDefault="00016F35" w14:paraId="6E6CAF89" w14:textId="77777777">
      <w:pPr>
        <w:pStyle w:val="BodyTextFirstIndent"/>
        <w:ind w:right="0"/>
        <w:rPr>
          <w:rFonts w:cs="Arial"/>
          <w:b/>
          <w:i/>
        </w:rPr>
      </w:pPr>
      <w:r w:rsidRPr="00016F35">
        <w:rPr>
          <w:rFonts w:cs="Arial"/>
          <w:lang w:val="en-US"/>
        </w:rPr>
        <w:t>[</w:t>
      </w:r>
      <w:r w:rsidRPr="00016F35" w:rsidR="00D16A93">
        <w:rPr>
          <w:rFonts w:cs="Arial"/>
          <w:i/>
          <w:color w:val="FF0000"/>
          <w:highlight w:val="yellow"/>
        </w:rPr>
        <w:t>solar only</w:t>
      </w:r>
      <w:r w:rsidRPr="00016F35">
        <w:rPr>
          <w:rFonts w:cs="Arial"/>
          <w:lang w:val="en-US"/>
        </w:rPr>
        <w:t>]</w:t>
      </w:r>
      <w:r w:rsidRPr="00D16A93" w:rsidR="00D16A93">
        <w:rPr>
          <w:rFonts w:cs="Arial"/>
          <w:i/>
          <w:color w:val="FF0000"/>
          <w:lang w:val="en-US"/>
        </w:rPr>
        <w:t xml:space="preserve"> </w:t>
      </w:r>
      <w:r w:rsidR="00DB646C">
        <w:t>“</w:t>
      </w:r>
      <w:r w:rsidR="00DB646C">
        <w:rPr>
          <w:u w:val="single"/>
        </w:rPr>
        <w:t>Solar Units</w:t>
      </w:r>
      <w:r w:rsidR="00DB646C">
        <w:t xml:space="preserve">” means the photovoltaic arrays, mirrors, lenses, tracking devices and other equipment necessary for the Facility to collect sunlight at the Site and convert it into electricity or thermal energy.  </w:t>
      </w:r>
      <w:r w:rsidR="00DB646C">
        <w:rPr>
          <w:rFonts w:cs="Arial"/>
        </w:rPr>
        <w:t xml:space="preserve">The manufacturer and model number of the Solar Units is identified on </w:t>
      </w:r>
      <w:r w:rsidR="00DB646C">
        <w:rPr>
          <w:rFonts w:cs="Arial"/>
          <w:u w:val="single"/>
        </w:rPr>
        <w:t>Exhibit C – Facility Description</w:t>
      </w:r>
      <w:r w:rsidR="00D048E8">
        <w:rPr>
          <w:rFonts w:cs="Arial"/>
          <w:u w:val="single"/>
          <w:lang w:val="en-US"/>
        </w:rPr>
        <w:t xml:space="preserve"> and Site Maps</w:t>
      </w:r>
      <w:r w:rsidR="00DB646C">
        <w:rPr>
          <w:rFonts w:cs="Arial"/>
        </w:rPr>
        <w:t xml:space="preserve">.      </w:t>
      </w:r>
      <w:r w:rsidR="00DB646C">
        <w:rPr>
          <w:rFonts w:cs="Arial"/>
          <w:b/>
          <w:i/>
        </w:rPr>
        <w:t xml:space="preserve"> </w:t>
      </w:r>
    </w:p>
    <w:p w:rsidR="00DB646C" w:rsidRDefault="00DB646C" w14:paraId="5A96FB6D" w14:textId="77777777">
      <w:pPr>
        <w:pStyle w:val="BodyTextFirstIndent"/>
        <w:ind w:right="0"/>
      </w:pPr>
      <w:r>
        <w:rPr>
          <w:rFonts w:cs="Arial"/>
        </w:rPr>
        <w:t>“</w:t>
      </w:r>
      <w:r>
        <w:rPr>
          <w:rFonts w:cs="Arial"/>
          <w:u w:val="single"/>
        </w:rPr>
        <w:t>Target COD</w:t>
      </w:r>
      <w:r>
        <w:rPr>
          <w:rFonts w:cs="Arial"/>
        </w:rPr>
        <w:t xml:space="preserve">” shall have the meaning set forth in </w:t>
      </w:r>
      <w:r>
        <w:rPr>
          <w:rFonts w:cs="Arial"/>
          <w:u w:val="single"/>
        </w:rPr>
        <w:t>Section 4.5</w:t>
      </w:r>
      <w:r>
        <w:rPr>
          <w:u w:val="single"/>
        </w:rPr>
        <w:t>(A</w:t>
      </w:r>
      <w:r>
        <w:t>).</w:t>
      </w:r>
    </w:p>
    <w:p w:rsidR="0062251F" w:rsidP="0062251F" w:rsidRDefault="0062251F" w14:paraId="333B3299" w14:textId="7441381A">
      <w:pPr>
        <w:pStyle w:val="BodyTextFirstIndent"/>
        <w:ind w:right="0"/>
        <w:rPr>
          <w:lang w:val="en-US"/>
        </w:rPr>
      </w:pPr>
      <w:bookmarkStart w:name="_Hlk118739708" w:id="503"/>
      <w:r>
        <w:rPr>
          <w:lang w:val="en-US"/>
        </w:rPr>
        <w:t>[</w:t>
      </w:r>
      <w:r w:rsidR="00BA1D08">
        <w:rPr>
          <w:i/>
          <w:color w:val="FF0000"/>
          <w:highlight w:val="yellow"/>
          <w:lang w:val="en-US"/>
        </w:rPr>
        <w:t>only for projects bid as w</w:t>
      </w:r>
      <w:r w:rsidRPr="00A11C40">
        <w:rPr>
          <w:i/>
          <w:color w:val="FF0000"/>
          <w:highlight w:val="yellow"/>
        </w:rPr>
        <w:t xml:space="preserve">ind and solar </w:t>
      </w:r>
      <w:r w:rsidRPr="00BA1D08">
        <w:rPr>
          <w:i/>
          <w:color w:val="FF0000"/>
          <w:highlight w:val="yellow"/>
        </w:rPr>
        <w:t xml:space="preserve">PTC </w:t>
      </w:r>
      <w:r w:rsidRPr="00BA1D08" w:rsidR="00BA1D08">
        <w:rPr>
          <w:i/>
          <w:color w:val="FF0000"/>
          <w:highlight w:val="yellow"/>
          <w:lang w:val="en-US"/>
        </w:rPr>
        <w:t>with compensable PTCs</w:t>
      </w:r>
      <w:r w:rsidR="00AA53E7">
        <w:rPr>
          <w:iCs/>
          <w:color w:val="FF0000"/>
          <w:lang w:val="en-US"/>
        </w:rPr>
        <w:t>]</w:t>
      </w:r>
      <w:r w:rsidRPr="00DF3CC3">
        <w:rPr>
          <w:i/>
          <w:color w:val="FF0000"/>
        </w:rPr>
        <w:t xml:space="preserve"> </w:t>
      </w:r>
      <w:r>
        <w:rPr>
          <w:lang w:val="en-US"/>
        </w:rPr>
        <w:t>[“</w:t>
      </w:r>
      <w:r>
        <w:rPr>
          <w:u w:val="single"/>
          <w:lang w:val="en-US"/>
        </w:rPr>
        <w:t>Tax Benefits</w:t>
      </w:r>
      <w:r>
        <w:rPr>
          <w:lang w:val="en-US"/>
        </w:rPr>
        <w:t xml:space="preserve">” shall have the meaning set forth in </w:t>
      </w:r>
      <w:r w:rsidRPr="007C1107">
        <w:rPr>
          <w:u w:val="single"/>
          <w:lang w:val="en-US"/>
        </w:rPr>
        <w:t xml:space="preserve">Section </w:t>
      </w:r>
      <w:r>
        <w:rPr>
          <w:u w:val="single"/>
          <w:lang w:val="en-US"/>
        </w:rPr>
        <w:t>8.3</w:t>
      </w:r>
      <w:r w:rsidRPr="007C1107">
        <w:rPr>
          <w:u w:val="single"/>
          <w:lang w:val="en-US"/>
        </w:rPr>
        <w:t>(B)</w:t>
      </w:r>
      <w:r>
        <w:rPr>
          <w:u w:val="single"/>
          <w:lang w:val="en-US"/>
        </w:rPr>
        <w:t>(4)</w:t>
      </w:r>
      <w:r>
        <w:rPr>
          <w:lang w:val="en-US"/>
        </w:rPr>
        <w:t>.]</w:t>
      </w:r>
    </w:p>
    <w:bookmarkEnd w:id="503"/>
    <w:p w:rsidR="00DB646C" w:rsidRDefault="00DB646C" w14:paraId="6D386AB9" w14:textId="77777777">
      <w:pPr>
        <w:pStyle w:val="BodyTextFirstIndent"/>
        <w:ind w:right="0"/>
      </w:pPr>
      <w:r>
        <w:t>“</w:t>
      </w:r>
      <w:r>
        <w:rPr>
          <w:u w:val="single"/>
        </w:rPr>
        <w:t>Term</w:t>
      </w:r>
      <w:r>
        <w:t xml:space="preserve">” means the period of time during which this PPA remains in full force and effect, as further defined in </w:t>
      </w:r>
      <w:r>
        <w:rPr>
          <w:u w:val="single"/>
        </w:rPr>
        <w:t>Article 2</w:t>
      </w:r>
      <w:r>
        <w:t>.</w:t>
      </w:r>
    </w:p>
    <w:p w:rsidR="00DB646C" w:rsidRDefault="00DB646C" w14:paraId="28632B27" w14:textId="77831903">
      <w:pPr>
        <w:pStyle w:val="BodyTextFirstIndent"/>
        <w:ind w:right="0"/>
      </w:pPr>
      <w:r>
        <w:t>“</w:t>
      </w:r>
      <w:r>
        <w:rPr>
          <w:u w:val="single"/>
        </w:rPr>
        <w:t>Test Energy</w:t>
      </w:r>
      <w:r>
        <w:t xml:space="preserve">” shall have the meaning set forth in </w:t>
      </w:r>
      <w:r>
        <w:rPr>
          <w:u w:val="single"/>
        </w:rPr>
        <w:t>Section 4.6</w:t>
      </w:r>
      <w:r>
        <w:t>.</w:t>
      </w:r>
    </w:p>
    <w:p w:rsidRPr="00B11999" w:rsidR="00386AD7" w:rsidRDefault="00386AD7" w14:paraId="7B638E5C" w14:textId="26154C24">
      <w:pPr>
        <w:pStyle w:val="BodyTextFirstIndent"/>
        <w:ind w:right="0"/>
        <w:rPr>
          <w:rFonts w:cs="Arial"/>
        </w:rPr>
      </w:pPr>
      <w:r w:rsidRPr="00084DEA">
        <w:rPr>
          <w:rFonts w:cs="Arial"/>
          <w:color w:val="242424"/>
          <w:shd w:val="clear" w:color="auto" w:fill="FFFFFF"/>
        </w:rPr>
        <w:t>“Transformer Failure” means a failure for any cause to all or part of the high</w:t>
      </w:r>
      <w:r w:rsidRPr="00084DEA">
        <w:rPr>
          <w:rFonts w:cs="Arial"/>
          <w:color w:val="242424"/>
        </w:rPr>
        <w:br/>
      </w:r>
      <w:r w:rsidRPr="00084DEA">
        <w:rPr>
          <w:rFonts w:cs="Arial"/>
          <w:color w:val="242424"/>
          <w:shd w:val="clear" w:color="auto" w:fill="FFFFFF"/>
        </w:rPr>
        <w:t>voltage equipment including the transformer, the associated circuit breakers and any</w:t>
      </w:r>
      <w:r w:rsidRPr="00084DEA">
        <w:rPr>
          <w:rFonts w:cs="Arial"/>
          <w:color w:val="242424"/>
        </w:rPr>
        <w:br/>
      </w:r>
      <w:r w:rsidRPr="00084DEA">
        <w:rPr>
          <w:rFonts w:cs="Arial"/>
          <w:color w:val="242424"/>
          <w:shd w:val="clear" w:color="auto" w:fill="FFFFFF"/>
        </w:rPr>
        <w:lastRenderedPageBreak/>
        <w:t>and all other high voltage switchgear and associated equipment; provided, any such</w:t>
      </w:r>
      <w:r w:rsidRPr="00084DEA">
        <w:rPr>
          <w:rFonts w:cs="Arial"/>
          <w:color w:val="242424"/>
        </w:rPr>
        <w:br/>
      </w:r>
      <w:r w:rsidRPr="00084DEA">
        <w:rPr>
          <w:rFonts w:cs="Arial"/>
          <w:color w:val="242424"/>
          <w:shd w:val="clear" w:color="auto" w:fill="FFFFFF"/>
        </w:rPr>
        <w:t xml:space="preserve">failure cannot exceed </w:t>
      </w:r>
      <w:r>
        <w:rPr>
          <w:rFonts w:cs="Arial"/>
          <w:color w:val="242424"/>
          <w:shd w:val="clear" w:color="auto" w:fill="FFFFFF"/>
          <w:lang w:val="en-US"/>
        </w:rPr>
        <w:t xml:space="preserve">eighteen (18) months </w:t>
      </w:r>
      <w:r w:rsidRPr="00084DEA">
        <w:rPr>
          <w:rFonts w:cs="Arial"/>
          <w:color w:val="242424"/>
          <w:shd w:val="clear" w:color="auto" w:fill="FFFFFF"/>
        </w:rPr>
        <w:t>in duration.</w:t>
      </w:r>
    </w:p>
    <w:p w:rsidR="00DB646C" w:rsidRDefault="00DB646C" w14:paraId="7F7B3907" w14:textId="77777777">
      <w:pPr>
        <w:pStyle w:val="BodyTextFirstIndent"/>
        <w:ind w:right="0"/>
      </w:pPr>
      <w:r>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sidR="00472327">
        <w:rPr>
          <w:lang w:val="en-US"/>
        </w:rPr>
        <w:t xml:space="preserve">PSCo </w:t>
      </w:r>
      <w:r>
        <w:t>operating under and in accordance with its Transmission Tariff, and (ii) all entity(s) responsible under the Interconnection Agreement for providing the transmission lines, any Interconnection Facilities and other equipment and facilities with which the Facility interconnects at the Interconnection Point and transmission system.</w:t>
      </w:r>
    </w:p>
    <w:p w:rsidR="00DB646C" w:rsidRDefault="00DB646C" w14:paraId="3547B4C9" w14:textId="77777777">
      <w:pPr>
        <w:pStyle w:val="BodyTextFirstIndent"/>
        <w:ind w:right="0"/>
      </w:pPr>
      <w:r>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rsidR="00DB646C" w:rsidRDefault="00DB646C" w14:paraId="1AEF4496" w14:textId="77777777">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rsidR="00DB646C" w:rsidRDefault="00D16A93" w14:paraId="6826DF7E" w14:textId="77777777">
      <w:pPr>
        <w:pStyle w:val="BodyTextFirstIndent"/>
        <w:ind w:right="0"/>
        <w:rPr>
          <w:b/>
          <w:i/>
          <w:sz w:val="20"/>
          <w:szCs w:val="20"/>
        </w:rPr>
      </w:pPr>
      <w:r w:rsidRPr="00D16A93">
        <w:rPr>
          <w:rFonts w:cs="Arial"/>
          <w:i/>
          <w:color w:val="FF0000"/>
          <w:lang w:val="en-US"/>
        </w:rPr>
        <w:t>[</w:t>
      </w:r>
      <w:r w:rsidRPr="00016F35" w:rsidR="00041D22">
        <w:rPr>
          <w:rFonts w:cs="Arial"/>
          <w:i/>
          <w:color w:val="FF0000"/>
          <w:highlight w:val="yellow"/>
          <w:lang w:val="en-US"/>
        </w:rPr>
        <w:t xml:space="preserve">wind </w:t>
      </w:r>
      <w:r w:rsidRPr="00016F35">
        <w:rPr>
          <w:rFonts w:cs="Arial"/>
          <w:i/>
          <w:color w:val="FF0000"/>
          <w:highlight w:val="yellow"/>
        </w:rPr>
        <w:t>only</w:t>
      </w:r>
      <w:r w:rsidRPr="00D16A93">
        <w:rPr>
          <w:rFonts w:cs="Arial"/>
          <w:i/>
          <w:color w:val="FF0000"/>
          <w:lang w:val="en-US"/>
        </w:rPr>
        <w:t>]</w:t>
      </w:r>
      <w:r>
        <w:rPr>
          <w:rFonts w:cs="Arial"/>
          <w:b/>
          <w:i/>
          <w:color w:val="FF0000"/>
          <w:sz w:val="20"/>
          <w:szCs w:val="20"/>
          <w:lang w:val="en-US"/>
        </w:rPr>
        <w:t xml:space="preserve"> </w:t>
      </w:r>
      <w:r w:rsidR="00DB646C">
        <w:rPr>
          <w:rFonts w:cs="Arial"/>
        </w:rPr>
        <w:t>“</w:t>
      </w:r>
      <w:r w:rsidR="00DB646C">
        <w:rPr>
          <w:rFonts w:cs="Arial"/>
          <w:u w:val="single"/>
        </w:rPr>
        <w:t>Wind Turbine(s)</w:t>
      </w:r>
      <w:r w:rsidR="00DB646C">
        <w:rPr>
          <w:rFonts w:cs="Arial"/>
        </w:rPr>
        <w:t xml:space="preserve">” means the wind-energy generating devices that are included in the Facility.   The manufacturer and model number of the Wind Turbines is identified on </w:t>
      </w:r>
      <w:r w:rsidR="00DB646C">
        <w:rPr>
          <w:rFonts w:cs="Arial"/>
          <w:u w:val="single"/>
        </w:rPr>
        <w:t>Exhibit C – Facility Description</w:t>
      </w:r>
      <w:r w:rsidR="00D048E8">
        <w:rPr>
          <w:rFonts w:cs="Arial"/>
          <w:u w:val="single"/>
          <w:lang w:val="en-US"/>
        </w:rPr>
        <w:t xml:space="preserve"> and Site Maps</w:t>
      </w:r>
      <w:r w:rsidR="00DB646C">
        <w:rPr>
          <w:rFonts w:cs="Arial"/>
        </w:rPr>
        <w:t xml:space="preserve">.       </w:t>
      </w:r>
      <w:r w:rsidR="00DB646C">
        <w:rPr>
          <w:rFonts w:cs="Arial"/>
          <w:b/>
          <w:i/>
        </w:rPr>
        <w:t xml:space="preserve"> </w:t>
      </w:r>
    </w:p>
    <w:p w:rsidR="00472327" w:rsidRDefault="00DB646C" w14:paraId="3658DD09" w14:textId="77777777">
      <w:pPr>
        <w:spacing w:after="240"/>
        <w:jc w:val="center"/>
        <w:rPr>
          <w:rFonts w:cs="Arial"/>
        </w:rPr>
        <w:sectPr w:rsidR="00472327">
          <w:footerReference w:type="even" r:id="rId26"/>
          <w:footerReference w:type="default" r:id="rId27"/>
          <w:footerReference w:type="first" r:id="rId28"/>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rsidR="00DB646C" w:rsidRDefault="00DB646C" w14:paraId="0A246A34" w14:textId="77777777">
      <w:pPr>
        <w:spacing w:after="240"/>
        <w:jc w:val="center"/>
        <w:rPr>
          <w:rFonts w:cs="Arial"/>
        </w:rPr>
        <w:sectPr w:rsidR="00DB646C" w:rsidSect="00472327">
          <w:type w:val="continuous"/>
          <w:pgSz w:w="12240" w:h="15840"/>
          <w:pgMar w:top="1440" w:right="1440" w:bottom="1440" w:left="1620" w:header="720" w:footer="720" w:gutter="0"/>
          <w:pgNumType w:start="1" w:chapStyle="1"/>
          <w:cols w:space="720"/>
          <w:titlePg/>
          <w:docGrid w:linePitch="360"/>
        </w:sectPr>
      </w:pPr>
    </w:p>
    <w:p w:rsidR="00DB646C" w:rsidRDefault="00DB646C" w14:paraId="320B0EC1" w14:textId="77777777">
      <w:pPr>
        <w:spacing w:after="120"/>
        <w:jc w:val="center"/>
        <w:rPr>
          <w:rFonts w:cs="Arial"/>
          <w:b/>
        </w:rPr>
      </w:pPr>
      <w:r>
        <w:rPr>
          <w:rFonts w:cs="Arial"/>
          <w:b/>
        </w:rPr>
        <w:lastRenderedPageBreak/>
        <w:t>EXHIBIT B</w:t>
      </w:r>
    </w:p>
    <w:p w:rsidR="00DB646C" w:rsidRDefault="00DB646C" w14:paraId="6D41CEFD" w14:textId="77777777">
      <w:pPr>
        <w:spacing w:after="120"/>
        <w:jc w:val="center"/>
        <w:rPr>
          <w:rFonts w:cs="Arial"/>
          <w:b/>
        </w:rPr>
      </w:pPr>
      <w:r>
        <w:rPr>
          <w:rFonts w:cs="Arial"/>
          <w:b/>
        </w:rPr>
        <w:t>CONSTRUCTION MILESTONES</w:t>
      </w:r>
    </w:p>
    <w:p w:rsidR="00DB646C" w:rsidRDefault="00DB646C" w14:paraId="10AEA7B0" w14:textId="77777777">
      <w:pPr>
        <w:spacing w:after="120"/>
        <w:rPr>
          <w:rFonts w:cs="Arial"/>
          <w:b/>
        </w:rPr>
      </w:pPr>
      <w:r>
        <w:rPr>
          <w:rFonts w:cs="Arial"/>
          <w:b/>
        </w:rPr>
        <w:t>Construction</w:t>
      </w:r>
    </w:p>
    <w:p w:rsidR="00DB646C" w:rsidRDefault="00DB646C" w14:paraId="1763D472" w14:textId="77777777">
      <w:pPr>
        <w:spacing w:after="120"/>
        <w:rPr>
          <w:rFonts w:cs="Arial"/>
          <w:b/>
        </w:rPr>
      </w:pPr>
      <w:r>
        <w:rPr>
          <w:rFonts w:cs="Arial"/>
          <w:b/>
          <w:u w:val="single"/>
        </w:rPr>
        <w:t xml:space="preserve">   Milestone   </w:t>
      </w:r>
      <w:r>
        <w:rPr>
          <w:rFonts w:cs="Arial"/>
          <w:b/>
        </w:rPr>
        <w:tab/>
      </w:r>
      <w:r>
        <w:rPr>
          <w:rFonts w:cs="Arial"/>
          <w:b/>
          <w:u w:val="single"/>
        </w:rPr>
        <w:t xml:space="preserve">                                 Outcome                                        </w:t>
      </w:r>
      <w:r>
        <w:rPr>
          <w:rFonts w:cs="Arial"/>
          <w:b/>
        </w:rPr>
        <w:tab/>
      </w:r>
    </w:p>
    <w:p w:rsidR="00DB646C" w:rsidRDefault="00DB646C" w14:paraId="6BD9D428" w14:textId="77777777">
      <w:pPr>
        <w:spacing w:after="240"/>
        <w:ind w:left="2160" w:hanging="1800"/>
        <w:jc w:val="both"/>
        <w:rPr>
          <w:rFonts w:cs="Arial"/>
          <w:i/>
          <w:u w:val="single"/>
        </w:rPr>
      </w:pPr>
      <w:bookmarkStart w:name="_Hlk46991981" w:id="504"/>
      <w:r>
        <w:rPr>
          <w:rFonts w:cs="Arial"/>
          <w:i/>
        </w:rPr>
        <w:t>[</w:t>
      </w:r>
      <w:r w:rsidRPr="00524495">
        <w:rPr>
          <w:rFonts w:cs="Arial"/>
          <w:i/>
          <w:highlight w:val="yellow"/>
        </w:rPr>
        <w:t>Date</w:t>
      </w:r>
      <w:r>
        <w:rPr>
          <w:rFonts w:cs="Arial"/>
          <w:i/>
        </w:rPr>
        <w:t>]</w:t>
      </w:r>
      <w:bookmarkEnd w:id="504"/>
      <w:r>
        <w:rPr>
          <w:rFonts w:cs="Arial"/>
        </w:rPr>
        <w:tab/>
        <w:t>Seller and all required counterparties shall have executed such Construction Contracts as are needed to construct the Facility.</w:t>
      </w:r>
      <w:r>
        <w:rPr>
          <w:rFonts w:cs="Arial"/>
          <w:i/>
          <w:u w:val="single"/>
        </w:rPr>
        <w:fldChar w:fldCharType="begin"/>
      </w:r>
      <w:r>
        <w:rPr>
          <w:i/>
          <w:u w:val="single"/>
        </w:rPr>
        <w:instrText xml:space="preserve"> TC \l "1"</w:instrText>
      </w:r>
      <w:r>
        <w:rPr>
          <w:rFonts w:cs="Arial"/>
          <w:i/>
          <w:u w:val="single"/>
        </w:rPr>
        <w:fldChar w:fldCharType="end"/>
      </w:r>
    </w:p>
    <w:p w:rsidR="00DB646C" w:rsidRDefault="00524495" w14:paraId="1EACEBF5" w14:textId="77777777">
      <w:pPr>
        <w:spacing w:after="240"/>
        <w:ind w:left="2160" w:hanging="1800"/>
        <w:jc w:val="both"/>
        <w:rPr>
          <w:rFonts w:cs="Arial"/>
          <w:i/>
          <w:u w:val="single"/>
        </w:rPr>
      </w:pPr>
      <w:r>
        <w:rPr>
          <w:rFonts w:cs="Arial"/>
          <w:i/>
        </w:rPr>
        <w:t>[</w:t>
      </w:r>
      <w:r w:rsidRPr="00524495">
        <w:rPr>
          <w:rFonts w:cs="Arial"/>
          <w:i/>
          <w:highlight w:val="yellow"/>
        </w:rPr>
        <w:t>Date</w:t>
      </w:r>
      <w:r>
        <w:rPr>
          <w:rFonts w:cs="Arial"/>
          <w:i/>
        </w:rPr>
        <w:t>]</w:t>
      </w:r>
      <w:r w:rsidR="00DB646C">
        <w:rPr>
          <w:rFonts w:cs="Arial"/>
        </w:rPr>
        <w:tab/>
        <w:t>Seller and the Transmission Authority shall have executed the Interconnection Agreement.</w:t>
      </w:r>
      <w:r w:rsidR="00DB646C">
        <w:rPr>
          <w:rFonts w:cs="Arial"/>
          <w:i/>
          <w:u w:val="single"/>
        </w:rPr>
        <w:fldChar w:fldCharType="begin"/>
      </w:r>
      <w:r w:rsidR="00DB646C">
        <w:rPr>
          <w:i/>
          <w:u w:val="single"/>
        </w:rPr>
        <w:instrText xml:space="preserve"> TC \l "1"</w:instrText>
      </w:r>
      <w:r w:rsidR="00DB646C">
        <w:rPr>
          <w:rFonts w:cs="Arial"/>
          <w:i/>
          <w:u w:val="single"/>
        </w:rPr>
        <w:fldChar w:fldCharType="end"/>
      </w:r>
    </w:p>
    <w:p w:rsidR="00DB646C" w:rsidRDefault="00524495" w14:paraId="6AE4DF5B" w14:textId="77777777">
      <w:pPr>
        <w:spacing w:after="240"/>
        <w:ind w:left="2160" w:hanging="1800"/>
        <w:jc w:val="both"/>
        <w:rPr>
          <w:rFonts w:cs="Arial"/>
        </w:rPr>
      </w:pPr>
      <w:r>
        <w:rPr>
          <w:rFonts w:cs="Arial"/>
          <w:i/>
        </w:rPr>
        <w:t>[</w:t>
      </w:r>
      <w:r w:rsidRPr="00524495">
        <w:rPr>
          <w:rFonts w:cs="Arial"/>
          <w:i/>
          <w:highlight w:val="yellow"/>
        </w:rPr>
        <w:t>Date</w:t>
      </w:r>
      <w:r>
        <w:rPr>
          <w:rFonts w:cs="Arial"/>
          <w:i/>
        </w:rPr>
        <w:t>]</w:t>
      </w:r>
      <w:r w:rsidR="00DB646C">
        <w:rPr>
          <w:rFonts w:cs="Arial"/>
          <w:i/>
          <w:u w:val="single"/>
        </w:rPr>
        <w:fldChar w:fldCharType="begin"/>
      </w:r>
      <w:r w:rsidR="00DB646C">
        <w:rPr>
          <w:i/>
          <w:u w:val="single"/>
        </w:rPr>
        <w:instrText xml:space="preserve"> TC \l "1"</w:instrText>
      </w:r>
      <w:r w:rsidR="00DB646C">
        <w:rPr>
          <w:rFonts w:cs="Arial"/>
          <w:i/>
          <w:u w:val="single"/>
        </w:rPr>
        <w:fldChar w:fldCharType="end"/>
      </w:r>
      <w:r w:rsidR="00DB646C">
        <w:rPr>
          <w:rFonts w:cs="Arial"/>
          <w:i/>
        </w:rPr>
        <w:t xml:space="preserve"> </w:t>
      </w:r>
      <w:r w:rsidR="00DB646C">
        <w:rPr>
          <w:rFonts w:cs="Arial"/>
        </w:rPr>
        <w:tab/>
        <w:t>Seller shall have achieved closing on financing for the Facility or provided Company with proof of financial capability to construct the Facility.</w:t>
      </w:r>
    </w:p>
    <w:p w:rsidR="00DB646C" w:rsidRDefault="00524495" w14:paraId="69599F97" w14:textId="77777777">
      <w:pPr>
        <w:spacing w:after="240"/>
        <w:ind w:left="2160" w:hanging="1800"/>
        <w:jc w:val="both"/>
        <w:rPr>
          <w:rFonts w:cs="Arial"/>
        </w:rPr>
      </w:pPr>
      <w:r>
        <w:rPr>
          <w:rFonts w:cs="Arial"/>
          <w:i/>
        </w:rPr>
        <w:t>[</w:t>
      </w:r>
      <w:r w:rsidRPr="00524495">
        <w:rPr>
          <w:rFonts w:cs="Arial"/>
          <w:i/>
          <w:highlight w:val="yellow"/>
        </w:rPr>
        <w:t>Date</w:t>
      </w:r>
      <w:r>
        <w:rPr>
          <w:rFonts w:cs="Arial"/>
          <w:i/>
        </w:rPr>
        <w:t>]</w:t>
      </w:r>
      <w:r w:rsidR="00DB646C">
        <w:rPr>
          <w:rFonts w:cs="Arial"/>
        </w:rPr>
        <w:tab/>
        <w:t>Seller shall have laid the foundation for all Facility buildings, generating facilities and step-up transformation facilities.</w:t>
      </w:r>
    </w:p>
    <w:p w:rsidR="00B4648F" w:rsidRDefault="00524495" w14:paraId="2E4C55AC" w14:textId="77777777">
      <w:pPr>
        <w:spacing w:after="240"/>
        <w:ind w:left="2160" w:hanging="1800"/>
        <w:jc w:val="both"/>
        <w:rPr>
          <w:rFonts w:cs="Arial"/>
        </w:rPr>
      </w:pPr>
      <w:r>
        <w:rPr>
          <w:rFonts w:cs="Arial"/>
          <w:i/>
        </w:rPr>
        <w:t>[</w:t>
      </w:r>
      <w:r w:rsidRPr="00524495">
        <w:rPr>
          <w:rFonts w:cs="Arial"/>
          <w:i/>
          <w:highlight w:val="yellow"/>
        </w:rPr>
        <w:t>Date</w:t>
      </w:r>
      <w:r>
        <w:rPr>
          <w:rFonts w:cs="Arial"/>
          <w:i/>
        </w:rPr>
        <w:t>]</w:t>
      </w:r>
      <w:r w:rsidR="00DB646C">
        <w:rPr>
          <w:rFonts w:cs="Arial"/>
        </w:rPr>
        <w:tab/>
        <w:t>The [</w:t>
      </w:r>
      <w:r w:rsidRPr="00016F35" w:rsidR="00DB646C">
        <w:rPr>
          <w:rFonts w:cs="Arial"/>
          <w:highlight w:val="yellow"/>
        </w:rPr>
        <w:t>Wind Turbines</w:t>
      </w:r>
      <w:r w:rsidR="00DB646C">
        <w:rPr>
          <w:rFonts w:cs="Arial"/>
        </w:rPr>
        <w:t>] [</w:t>
      </w:r>
      <w:r w:rsidRPr="00016F35" w:rsidR="00DB646C">
        <w:rPr>
          <w:rFonts w:cs="Arial"/>
          <w:highlight w:val="yellow"/>
        </w:rPr>
        <w:t>Solar Units</w:t>
      </w:r>
      <w:r w:rsidR="00DB646C">
        <w:rPr>
          <w:rFonts w:cs="Arial"/>
        </w:rPr>
        <w:t>] and step-up transformer shall have been delivered and installed at the Site.</w:t>
      </w:r>
    </w:p>
    <w:p w:rsidRPr="00636861" w:rsidR="00DB646C" w:rsidP="00B4648F" w:rsidRDefault="00B4648F" w14:paraId="417F7DF4"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rPr>
        <w:tab/>
      </w:r>
      <w:bookmarkStart w:name="_Hlk47085385" w:id="505"/>
      <w:r w:rsidRPr="00636861" w:rsidR="00636861">
        <w:rPr>
          <w:rFonts w:cs="Arial"/>
        </w:rPr>
        <w:t xml:space="preserve">Seller has submitted </w:t>
      </w:r>
      <w:r w:rsidR="00636861">
        <w:rPr>
          <w:rFonts w:cs="Arial"/>
        </w:rPr>
        <w:t xml:space="preserve">to Company </w:t>
      </w:r>
      <w:r w:rsidRPr="00636861" w:rsidR="00636861">
        <w:rPr>
          <w:rFonts w:cs="Arial"/>
        </w:rPr>
        <w:t>and obtained Company approval of serialized information for all Electric Metering Devices and Back-Up Metering.</w:t>
      </w:r>
      <w:bookmarkEnd w:id="505"/>
      <w:r w:rsidRPr="00636861" w:rsidR="00DB646C">
        <w:rPr>
          <w:rFonts w:cs="Arial"/>
          <w:u w:val="single"/>
        </w:rPr>
        <w:fldChar w:fldCharType="begin"/>
      </w:r>
      <w:r w:rsidRPr="00636861" w:rsidR="00DB646C">
        <w:rPr>
          <w:u w:val="single"/>
        </w:rPr>
        <w:instrText xml:space="preserve"> TC \l "1"</w:instrText>
      </w:r>
      <w:r w:rsidRPr="00636861" w:rsidR="00DB646C">
        <w:rPr>
          <w:rFonts w:cs="Arial"/>
          <w:u w:val="single"/>
        </w:rPr>
        <w:fldChar w:fldCharType="end"/>
      </w:r>
    </w:p>
    <w:p w:rsidR="00B4648F" w:rsidRDefault="00524495" w14:paraId="530FC4A5" w14:textId="77777777">
      <w:pPr>
        <w:spacing w:after="240"/>
        <w:ind w:left="2160" w:hanging="1800"/>
        <w:jc w:val="both"/>
        <w:rPr>
          <w:rFonts w:cs="Arial"/>
        </w:rPr>
      </w:pPr>
      <w:r>
        <w:rPr>
          <w:rFonts w:cs="Arial"/>
          <w:i/>
        </w:rPr>
        <w:t>[</w:t>
      </w:r>
      <w:r w:rsidRPr="00524495">
        <w:rPr>
          <w:rFonts w:cs="Arial"/>
          <w:i/>
          <w:highlight w:val="yellow"/>
        </w:rPr>
        <w:t>Date</w:t>
      </w:r>
      <w:r>
        <w:rPr>
          <w:rFonts w:cs="Arial"/>
          <w:i/>
        </w:rPr>
        <w:t>]</w:t>
      </w:r>
      <w:r w:rsidR="00DB646C">
        <w:rPr>
          <w:rFonts w:cs="Arial"/>
        </w:rPr>
        <w:tab/>
        <w:t>Seller’s Interconnection Facilities shall have been constructed, and such facilities are capable of being energized.</w:t>
      </w:r>
    </w:p>
    <w:p w:rsidRPr="00636861" w:rsidR="00DB646C" w:rsidRDefault="00B4648F" w14:paraId="1EF7C0F7" w14:textId="77777777">
      <w:pPr>
        <w:spacing w:after="240"/>
        <w:ind w:left="2160" w:hanging="1800"/>
        <w:jc w:val="both"/>
        <w:rPr>
          <w:rFonts w:cs="Arial"/>
          <w:u w:val="single"/>
        </w:rPr>
      </w:pPr>
      <w:r>
        <w:rPr>
          <w:rFonts w:cs="Arial"/>
          <w:i/>
        </w:rPr>
        <w:t>[</w:t>
      </w:r>
      <w:r w:rsidRPr="00524495">
        <w:rPr>
          <w:rFonts w:cs="Arial"/>
          <w:i/>
          <w:highlight w:val="yellow"/>
        </w:rPr>
        <w:t>Date</w:t>
      </w:r>
      <w:r>
        <w:rPr>
          <w:rFonts w:cs="Arial"/>
          <w:i/>
        </w:rPr>
        <w:t>]</w:t>
      </w:r>
      <w:r>
        <w:rPr>
          <w:rFonts w:cs="Arial"/>
          <w:i/>
        </w:rPr>
        <w:tab/>
      </w:r>
      <w:bookmarkStart w:name="_Hlk47085433" w:id="506"/>
      <w:r w:rsidRPr="00636861" w:rsidR="00636861">
        <w:rPr>
          <w:rFonts w:cs="Arial"/>
        </w:rPr>
        <w:t>Seller has demonstrated to Company’s reasonable satisfaction that all Electric Metering Devices and Back-Up Metering and communications equipment are functional and provide data integrity.</w:t>
      </w:r>
      <w:bookmarkEnd w:id="506"/>
    </w:p>
    <w:p w:rsidR="00DB646C" w:rsidRDefault="00524495" w14:paraId="21B28119" w14:textId="77777777">
      <w:pPr>
        <w:spacing w:after="240"/>
        <w:ind w:left="2160" w:hanging="1800"/>
        <w:jc w:val="both"/>
        <w:rPr>
          <w:rFonts w:cs="Arial"/>
          <w:i/>
          <w:u w:val="single"/>
        </w:rPr>
      </w:pPr>
      <w:r>
        <w:rPr>
          <w:rFonts w:cs="Arial"/>
          <w:i/>
        </w:rPr>
        <w:t>[</w:t>
      </w:r>
      <w:r w:rsidRPr="00524495">
        <w:rPr>
          <w:rFonts w:cs="Arial"/>
          <w:i/>
          <w:highlight w:val="yellow"/>
        </w:rPr>
        <w:t>Date</w:t>
      </w:r>
      <w:r>
        <w:rPr>
          <w:rFonts w:cs="Arial"/>
          <w:i/>
        </w:rPr>
        <w:t>]</w:t>
      </w:r>
      <w:r w:rsidR="00DB646C">
        <w:rPr>
          <w:rFonts w:cs="Arial"/>
        </w:rPr>
        <w:tab/>
        <w:t>Start-up testing of the Facility commences.</w:t>
      </w:r>
      <w:r w:rsidR="00DB646C">
        <w:rPr>
          <w:rFonts w:cs="Arial"/>
          <w:i/>
          <w:u w:val="single"/>
        </w:rPr>
        <w:fldChar w:fldCharType="begin"/>
      </w:r>
      <w:r w:rsidR="00DB646C">
        <w:rPr>
          <w:i/>
          <w:u w:val="single"/>
        </w:rPr>
        <w:instrText xml:space="preserve"> TC \l "1"</w:instrText>
      </w:r>
      <w:r w:rsidR="00DB646C">
        <w:rPr>
          <w:rFonts w:cs="Arial"/>
          <w:i/>
          <w:u w:val="single"/>
        </w:rPr>
        <w:fldChar w:fldCharType="end"/>
      </w:r>
    </w:p>
    <w:p w:rsidR="00DB646C" w:rsidRDefault="00524495" w14:paraId="580F6CDB" w14:textId="77777777">
      <w:pPr>
        <w:spacing w:after="120"/>
        <w:ind w:left="2160" w:hanging="1800"/>
        <w:jc w:val="both"/>
        <w:rPr>
          <w:rFonts w:cs="Arial"/>
          <w:i/>
          <w:u w:val="single"/>
        </w:rPr>
      </w:pPr>
      <w:r>
        <w:rPr>
          <w:rFonts w:cs="Arial"/>
          <w:i/>
        </w:rPr>
        <w:t>[</w:t>
      </w:r>
      <w:r w:rsidRPr="00524495">
        <w:rPr>
          <w:rFonts w:cs="Arial"/>
          <w:i/>
          <w:highlight w:val="yellow"/>
        </w:rPr>
        <w:t>Date</w:t>
      </w:r>
      <w:r>
        <w:rPr>
          <w:rFonts w:cs="Arial"/>
          <w:i/>
        </w:rPr>
        <w:t>]</w:t>
      </w:r>
      <w:r w:rsidR="00DB646C">
        <w:rPr>
          <w:rFonts w:cs="Arial"/>
        </w:rPr>
        <w:tab/>
        <w:t>Seller shall make all applications and/or flings required by Applicable Law for REC accreditation and for the assignment of such RECs to Company.</w:t>
      </w:r>
      <w:r w:rsidR="00DB646C">
        <w:rPr>
          <w:rFonts w:cs="Arial"/>
          <w:i/>
          <w:u w:val="single"/>
        </w:rPr>
        <w:fldChar w:fldCharType="begin"/>
      </w:r>
      <w:r w:rsidR="00DB646C">
        <w:rPr>
          <w:i/>
          <w:u w:val="single"/>
        </w:rPr>
        <w:instrText xml:space="preserve"> TC \l "1"</w:instrText>
      </w:r>
      <w:r w:rsidR="00DB646C">
        <w:rPr>
          <w:rFonts w:cs="Arial"/>
          <w:i/>
          <w:u w:val="single"/>
        </w:rPr>
        <w:fldChar w:fldCharType="end"/>
      </w:r>
    </w:p>
    <w:p w:rsidR="00DB646C" w:rsidRDefault="00DB646C" w14:paraId="62CFE00E" w14:textId="77777777">
      <w:pPr>
        <w:spacing w:after="120"/>
        <w:ind w:left="2160" w:hanging="1800"/>
        <w:rPr>
          <w:rFonts w:cs="Arial"/>
          <w:i/>
          <w:u w:val="single"/>
        </w:rPr>
      </w:pPr>
      <w:r>
        <w:rPr>
          <w:rFonts w:cs="Arial"/>
          <w:i/>
          <w:u w:val="single"/>
        </w:rPr>
        <w:fldChar w:fldCharType="begin"/>
      </w:r>
      <w:r>
        <w:rPr>
          <w:i/>
          <w:u w:val="single"/>
        </w:rPr>
        <w:instrText xml:space="preserve"> TC \l "1"</w:instrText>
      </w:r>
      <w:r>
        <w:rPr>
          <w:rFonts w:cs="Arial"/>
          <w:i/>
          <w:u w:val="single"/>
        </w:rPr>
        <w:fldChar w:fldCharType="end"/>
      </w:r>
    </w:p>
    <w:p w:rsidR="00DB646C" w:rsidRDefault="00DB646C" w14:paraId="5BD35266" w14:textId="77777777">
      <w:pPr>
        <w:pageBreakBefore/>
        <w:spacing w:after="120"/>
        <w:jc w:val="center"/>
        <w:outlineLvl w:val="0"/>
        <w:rPr>
          <w:b/>
        </w:rPr>
      </w:pPr>
      <w:bookmarkStart w:name="_Toc433954233" w:id="507"/>
      <w:r>
        <w:rPr>
          <w:b/>
        </w:rPr>
        <w:lastRenderedPageBreak/>
        <w:t>EXHIBIT C</w:t>
      </w:r>
      <w:bookmarkEnd w:id="507"/>
    </w:p>
    <w:p w:rsidR="00DB646C" w:rsidRDefault="00DB646C" w14:paraId="550D00AC" w14:textId="77777777">
      <w:pPr>
        <w:spacing w:after="120"/>
        <w:jc w:val="center"/>
        <w:outlineLvl w:val="0"/>
        <w:rPr>
          <w:b/>
        </w:rPr>
      </w:pPr>
      <w:bookmarkStart w:name="_Toc433954234" w:id="508"/>
      <w:r>
        <w:rPr>
          <w:b/>
        </w:rPr>
        <w:t>FACILITY DESCRIPTION AND SITE MAPS</w:t>
      </w:r>
      <w:bookmarkEnd w:id="508"/>
      <w:r>
        <w:rPr>
          <w:b/>
        </w:rPr>
        <w:fldChar w:fldCharType="begin"/>
      </w:r>
      <w:r>
        <w:instrText xml:space="preserve"> TC \l "1"</w:instrText>
      </w:r>
      <w:r>
        <w:rPr>
          <w:b/>
        </w:rPr>
        <w:fldChar w:fldCharType="end"/>
      </w:r>
    </w:p>
    <w:p w:rsidR="00DB646C" w:rsidRDefault="00DB646C" w14:paraId="6EDFBCB8" w14:textId="77777777">
      <w:pPr>
        <w:spacing w:before="140"/>
        <w:jc w:val="center"/>
        <w:rPr>
          <w:b/>
        </w:rPr>
      </w:pPr>
    </w:p>
    <w:p w:rsidR="00DB646C" w:rsidRDefault="00DB646C" w14:paraId="1857D0D0" w14:textId="77777777">
      <w:pPr>
        <w:jc w:val="both"/>
      </w:pPr>
      <w:r>
        <w:rPr>
          <w:b/>
          <w:i/>
          <w:highlight w:val="yellow"/>
        </w:rPr>
        <w:t xml:space="preserve"> [This Exhibit shall include a description of the Facility and all material components thereof, including map, aerial pictures, one-line diagram, Point of Delivery and (if different) the Interconnection Point.]</w:t>
      </w:r>
      <w:r>
        <w:t xml:space="preserve">  </w:t>
      </w:r>
    </w:p>
    <w:p w:rsidR="00DB646C" w:rsidRDefault="00DB646C" w14:paraId="7BF279AD" w14:textId="77777777">
      <w:pPr>
        <w:jc w:val="both"/>
      </w:pPr>
    </w:p>
    <w:p w:rsidR="00DB646C" w:rsidRDefault="00DB646C" w14:paraId="2032D1F1" w14:textId="77777777">
      <w:pPr>
        <w:jc w:val="both"/>
      </w:pPr>
      <w:r>
        <w:t xml:space="preserve">The Facility shall be located on the Site and shall be identified as Seller’s </w:t>
      </w:r>
      <w:r>
        <w:rPr>
          <w:highlight w:val="yellow"/>
        </w:rPr>
        <w:t>[_________]</w:t>
      </w:r>
      <w:r>
        <w:t xml:space="preserve"> Generation Facility.  Maps and one-line diagrams of the Facility and associated equipment are included as part of this Exhibit.</w:t>
      </w:r>
    </w:p>
    <w:p w:rsidR="00DB646C" w:rsidRDefault="00DB646C" w14:paraId="58ACDA33" w14:textId="77777777">
      <w:pPr>
        <w:jc w:val="both"/>
      </w:pPr>
    </w:p>
    <w:p w:rsidRPr="003B6941" w:rsidR="000F426B" w:rsidP="000F426B" w:rsidRDefault="00DB646C" w14:paraId="7A3BB396" w14:textId="77777777">
      <w:pPr>
        <w:jc w:val="both"/>
        <w:rPr>
          <w:rFonts w:cs="Arial"/>
        </w:rPr>
      </w:pPr>
      <w:r>
        <w:t xml:space="preserve">The address of the Facility is </w:t>
      </w:r>
      <w:r>
        <w:rPr>
          <w:highlight w:val="yellow"/>
        </w:rPr>
        <w:t>[_________________________]</w:t>
      </w:r>
      <w:bookmarkStart w:name="_Hlk55462327" w:id="509"/>
      <w:r w:rsidR="000F426B">
        <w:t xml:space="preserve">, </w:t>
      </w:r>
      <w:r w:rsidR="000F426B">
        <w:rPr>
          <w:rFonts w:cs="Arial"/>
        </w:rPr>
        <w:t>Latitude: [</w:t>
      </w:r>
      <w:r w:rsidRPr="000F426B" w:rsidR="000F426B">
        <w:rPr>
          <w:rFonts w:cs="Arial"/>
          <w:highlight w:val="yellow"/>
        </w:rPr>
        <w:t>________</w:t>
      </w:r>
      <w:r w:rsidR="000F426B">
        <w:rPr>
          <w:rFonts w:cs="Arial"/>
        </w:rPr>
        <w:t>], Longitude: [</w:t>
      </w:r>
      <w:r w:rsidRPr="000F426B" w:rsidR="000F426B">
        <w:rPr>
          <w:rFonts w:cs="Arial"/>
          <w:highlight w:val="yellow"/>
        </w:rPr>
        <w:t>________</w:t>
      </w:r>
      <w:r w:rsidR="000F426B">
        <w:rPr>
          <w:rFonts w:cs="Arial"/>
        </w:rPr>
        <w:t>]</w:t>
      </w:r>
      <w:bookmarkEnd w:id="509"/>
      <w:r w:rsidRPr="003B6941" w:rsidR="000F426B">
        <w:rPr>
          <w:rFonts w:cs="Arial"/>
        </w:rPr>
        <w:t xml:space="preserve">.  </w:t>
      </w:r>
    </w:p>
    <w:p w:rsidR="00DB646C" w:rsidRDefault="00DB646C" w14:paraId="5F657242" w14:textId="77777777">
      <w:pPr>
        <w:jc w:val="both"/>
      </w:pPr>
      <w:r>
        <w:t xml:space="preserve">.  </w:t>
      </w:r>
    </w:p>
    <w:p w:rsidR="00DB646C" w:rsidRDefault="00DB646C" w14:paraId="51DD360D" w14:textId="77777777">
      <w:pPr>
        <w:jc w:val="both"/>
      </w:pPr>
      <w:bookmarkStart w:name="_Hlk66875040" w:id="510"/>
      <w:r>
        <w:t>The Facility must include the following specific components</w:t>
      </w:r>
      <w:r w:rsidR="0071326A">
        <w:t xml:space="preserve"> and capabilities:</w:t>
      </w:r>
      <w:bookmarkEnd w:id="510"/>
    </w:p>
    <w:p w:rsidR="00DB646C" w:rsidRDefault="00DB646C" w14:paraId="2E6F7607" w14:textId="77777777">
      <w:pPr>
        <w:jc w:val="both"/>
      </w:pPr>
    </w:p>
    <w:p w:rsidR="00DB646C" w:rsidRDefault="00DB646C" w14:paraId="050FB434" w14:textId="77777777">
      <w:pPr>
        <w:ind w:left="180" w:hanging="180"/>
        <w:jc w:val="both"/>
      </w:pPr>
      <w:r>
        <w:t>* have the panel space and 125VDC battery supplied voltage necessary to accommodate the metering, telemetering and communications equipment required by the PPA;</w:t>
      </w:r>
    </w:p>
    <w:p w:rsidR="00DB646C" w:rsidRDefault="00DB646C" w14:paraId="4680D135" w14:textId="77777777">
      <w:pPr>
        <w:ind w:left="180" w:hanging="180"/>
        <w:jc w:val="both"/>
      </w:pPr>
    </w:p>
    <w:p w:rsidR="00DB646C" w:rsidRDefault="00DB646C" w14:paraId="56E6BF6F" w14:textId="77777777">
      <w:pPr>
        <w:ind w:left="180" w:hanging="180"/>
        <w:jc w:val="both"/>
      </w:pPr>
      <w:r>
        <w:t>* communication circuits from the Facility to the EMCC for the purpose of telemetering, supervisory control/data acquisition, and voice communications as required by Company;</w:t>
      </w:r>
    </w:p>
    <w:p w:rsidR="00DB646C" w:rsidRDefault="00DB646C" w14:paraId="6D4AF5B7" w14:textId="77777777">
      <w:pPr>
        <w:ind w:left="180" w:hanging="180"/>
      </w:pPr>
    </w:p>
    <w:p w:rsidR="00DB646C" w:rsidRDefault="00DB646C" w14:paraId="6FC15900" w14:textId="77777777">
      <w:pPr>
        <w:ind w:left="180" w:hanging="180"/>
        <w:jc w:val="both"/>
      </w:pPr>
      <w:r>
        <w:t xml:space="preserve">* equipment and software necessary to receive, accept and react to an AGC signal from the Company’s SCADA System and to comply with the AGC Protocols as further specified on </w:t>
      </w:r>
      <w:r>
        <w:rPr>
          <w:u w:val="single"/>
        </w:rPr>
        <w:t xml:space="preserve">Exhibit I - </w:t>
      </w:r>
      <w:r w:rsidR="00AF0A32">
        <w:rPr>
          <w:u w:val="single"/>
        </w:rPr>
        <w:t>Operating Standards</w:t>
      </w:r>
      <w:r>
        <w:t>;</w:t>
      </w:r>
    </w:p>
    <w:p w:rsidR="00DB646C" w:rsidRDefault="00DB646C" w14:paraId="67804803" w14:textId="77777777">
      <w:pPr>
        <w:ind w:left="180" w:hanging="180"/>
        <w:jc w:val="both"/>
      </w:pPr>
    </w:p>
    <w:p w:rsidR="00041D22" w:rsidP="00041D22" w:rsidRDefault="00041D22" w14:paraId="3F579466" w14:textId="77777777">
      <w:pPr>
        <w:ind w:left="180" w:hanging="180"/>
        <w:jc w:val="both"/>
      </w:pPr>
      <w:r>
        <w:t xml:space="preserve">* </w:t>
      </w:r>
      <w:r w:rsidRPr="00D16A93">
        <w:rPr>
          <w:i/>
          <w:color w:val="FF0000"/>
        </w:rPr>
        <w:t>[</w:t>
      </w:r>
      <w:r w:rsidRPr="00016F35">
        <w:rPr>
          <w:i/>
          <w:color w:val="FF0000"/>
          <w:highlight w:val="yellow"/>
        </w:rPr>
        <w:t>wind</w:t>
      </w:r>
      <w:r w:rsidRPr="00016F35" w:rsidR="00016F35">
        <w:rPr>
          <w:i/>
          <w:color w:val="FF0000"/>
          <w:highlight w:val="yellow"/>
        </w:rPr>
        <w:t xml:space="preserve"> - </w:t>
      </w:r>
      <w:r w:rsidRPr="00016F35">
        <w:rPr>
          <w:i/>
          <w:color w:val="FF0000"/>
          <w:highlight w:val="yellow"/>
        </w:rPr>
        <w:t>insert make, model and number of turbines.</w:t>
      </w:r>
      <w:r>
        <w:rPr>
          <w:i/>
          <w:color w:val="FF0000"/>
        </w:rPr>
        <w:t>]</w:t>
      </w:r>
    </w:p>
    <w:p w:rsidR="00041D22" w:rsidRDefault="00041D22" w14:paraId="1DE4E9D1" w14:textId="77777777">
      <w:pPr>
        <w:ind w:left="180" w:hanging="180"/>
        <w:jc w:val="both"/>
      </w:pPr>
    </w:p>
    <w:p w:rsidR="00DB646C" w:rsidRDefault="00DB646C" w14:paraId="71EACBD1" w14:textId="77777777">
      <w:pPr>
        <w:ind w:left="180" w:hanging="180"/>
        <w:jc w:val="both"/>
      </w:pPr>
      <w:r>
        <w:t xml:space="preserve">* </w:t>
      </w:r>
      <w:r w:rsidRPr="00D16A93">
        <w:rPr>
          <w:i/>
          <w:color w:val="FF0000"/>
        </w:rPr>
        <w:t>[</w:t>
      </w:r>
      <w:r w:rsidRPr="00016F35" w:rsidR="00D30399">
        <w:rPr>
          <w:i/>
          <w:color w:val="FF0000"/>
          <w:highlight w:val="yellow"/>
        </w:rPr>
        <w:t>wind</w:t>
      </w:r>
      <w:r w:rsidRPr="00D16A93" w:rsidR="00D16A93">
        <w:rPr>
          <w:i/>
          <w:color w:val="FF0000"/>
        </w:rPr>
        <w:t>]</w:t>
      </w:r>
      <w:r w:rsidRPr="00D30399" w:rsidR="00D30399">
        <w:rPr>
          <w:i/>
          <w:color w:val="FF0000"/>
        </w:rPr>
        <w:t xml:space="preserve"> </w:t>
      </w:r>
      <w:r w:rsidRPr="00D16A93">
        <w:t>each Wind Turbine equipped with meteorological measurement equipment (e.g. anemometers), individually linked to Seller’s information system;</w:t>
      </w:r>
      <w:r>
        <w:t xml:space="preserve"> </w:t>
      </w:r>
    </w:p>
    <w:p w:rsidR="00FF22E1" w:rsidP="00FF22E1" w:rsidRDefault="00FF22E1" w14:paraId="579A0969" w14:textId="77777777">
      <w:pPr>
        <w:rPr>
          <w:rFonts w:cs="Arial"/>
        </w:rPr>
      </w:pPr>
    </w:p>
    <w:p w:rsidR="00FF22E1" w:rsidP="00FF22E1" w:rsidRDefault="00FF22E1" w14:paraId="4B67DDFB" w14:textId="77777777">
      <w:pPr>
        <w:rPr>
          <w:rFonts w:cs="Arial"/>
        </w:rPr>
      </w:pPr>
      <w:r>
        <w:rPr>
          <w:rFonts w:cs="Arial"/>
        </w:rPr>
        <w:t xml:space="preserve">* </w:t>
      </w:r>
      <w:r>
        <w:rPr>
          <w:rFonts w:cs="Arial"/>
          <w:i/>
          <w:color w:val="FF0000"/>
        </w:rPr>
        <w:t>[</w:t>
      </w:r>
      <w:r>
        <w:rPr>
          <w:rFonts w:cs="Arial"/>
          <w:i/>
          <w:color w:val="FF0000"/>
          <w:highlight w:val="yellow"/>
        </w:rPr>
        <w:t>wind</w:t>
      </w:r>
      <w:r>
        <w:rPr>
          <w:rFonts w:cs="Arial"/>
          <w:i/>
          <w:color w:val="FF0000"/>
        </w:rPr>
        <w:t>]</w:t>
      </w:r>
      <w:r>
        <w:rPr>
          <w:rFonts w:cs="Arial"/>
          <w:color w:val="FF0000"/>
        </w:rPr>
        <w:t xml:space="preserve"> </w:t>
      </w:r>
      <w:r>
        <w:rPr>
          <w:rFonts w:cs="Arial"/>
        </w:rPr>
        <w:t xml:space="preserve">Facility </w:t>
      </w:r>
      <w:r w:rsidR="00636861">
        <w:rPr>
          <w:rFonts w:cs="Arial"/>
        </w:rPr>
        <w:t xml:space="preserve">has </w:t>
      </w:r>
      <w:r>
        <w:rPr>
          <w:rFonts w:cs="Arial"/>
        </w:rPr>
        <w:t>Low Voltage Ride-Through (LVRT) Capability and meet</w:t>
      </w:r>
      <w:r w:rsidR="00636861">
        <w:rPr>
          <w:rFonts w:cs="Arial"/>
        </w:rPr>
        <w:t xml:space="preserve">s the </w:t>
      </w:r>
      <w:r>
        <w:rPr>
          <w:rFonts w:cs="Arial"/>
        </w:rPr>
        <w:t xml:space="preserve"> requirements for Reactive Power Design Criteria under FERC Order No. 827.</w:t>
      </w:r>
    </w:p>
    <w:p w:rsidR="0039630E" w:rsidP="00FF22E1" w:rsidRDefault="0039630E" w14:paraId="6ABBC20B" w14:textId="77777777">
      <w:pPr>
        <w:rPr>
          <w:rFonts w:cs="Arial"/>
        </w:rPr>
      </w:pPr>
    </w:p>
    <w:p w:rsidR="0039630E" w:rsidP="0039630E" w:rsidRDefault="0039630E" w14:paraId="4010145C" w14:textId="77777777">
      <w:pPr>
        <w:rPr>
          <w:rFonts w:cs="Arial"/>
          <w:sz w:val="22"/>
          <w:szCs w:val="22"/>
        </w:rPr>
      </w:pPr>
      <w:r>
        <w:rPr>
          <w:rFonts w:cs="Arial"/>
        </w:rPr>
        <w:t xml:space="preserve">* </w:t>
      </w:r>
      <w:r>
        <w:rPr>
          <w:rFonts w:cs="Arial"/>
          <w:i/>
          <w:color w:val="FF0000"/>
        </w:rPr>
        <w:t>[</w:t>
      </w:r>
      <w:r>
        <w:rPr>
          <w:rFonts w:cs="Arial"/>
          <w:i/>
          <w:color w:val="FF0000"/>
          <w:highlight w:val="yellow"/>
        </w:rPr>
        <w:t>wind</w:t>
      </w:r>
      <w:r>
        <w:rPr>
          <w:rFonts w:cs="Arial"/>
          <w:i/>
          <w:color w:val="FF0000"/>
        </w:rPr>
        <w:t>]</w:t>
      </w:r>
      <w:r>
        <w:rPr>
          <w:rFonts w:cs="Arial"/>
          <w:color w:val="FF0000"/>
        </w:rPr>
        <w:t xml:space="preserve"> </w:t>
      </w:r>
      <w:r w:rsidRPr="0039630E">
        <w:rPr>
          <w:rFonts w:cs="Arial"/>
        </w:rPr>
        <w:t xml:space="preserve">Facility </w:t>
      </w:r>
      <w:r>
        <w:rPr>
          <w:rFonts w:cs="Arial"/>
        </w:rPr>
        <w:t xml:space="preserve">is capable of operating at </w:t>
      </w:r>
      <w:r w:rsidR="005A390E">
        <w:rPr>
          <w:rFonts w:cs="Arial"/>
        </w:rPr>
        <w:t xml:space="preserve">an ambient </w:t>
      </w:r>
      <w:r>
        <w:rPr>
          <w:rFonts w:cs="Arial"/>
        </w:rPr>
        <w:t xml:space="preserve">temperature </w:t>
      </w:r>
      <w:r w:rsidR="005A390E">
        <w:rPr>
          <w:rFonts w:cs="Arial"/>
        </w:rPr>
        <w:t xml:space="preserve">down to </w:t>
      </w:r>
      <w:r>
        <w:rPr>
          <w:rFonts w:cs="Arial"/>
        </w:rPr>
        <w:t>-30</w:t>
      </w:r>
      <w:r w:rsidR="005A390E">
        <w:rPr>
          <w:rFonts w:cs="Arial"/>
        </w:rPr>
        <w:t xml:space="preserve">° </w:t>
      </w:r>
      <w:r w:rsidR="0076059A">
        <w:rPr>
          <w:rFonts w:cs="Arial"/>
        </w:rPr>
        <w:t xml:space="preserve">Celsius (-22° </w:t>
      </w:r>
      <w:r w:rsidR="005A390E">
        <w:rPr>
          <w:rFonts w:cs="Arial"/>
        </w:rPr>
        <w:t>Fahrenheit</w:t>
      </w:r>
      <w:r w:rsidR="0076059A">
        <w:rPr>
          <w:rFonts w:cs="Arial"/>
        </w:rPr>
        <w:t>)</w:t>
      </w:r>
      <w:r w:rsidR="005A390E">
        <w:rPr>
          <w:rFonts w:cs="Arial"/>
        </w:rPr>
        <w:t xml:space="preserve">. </w:t>
      </w:r>
    </w:p>
    <w:p w:rsidR="00041D22" w:rsidRDefault="00041D22" w14:paraId="43E9EAA2" w14:textId="77777777">
      <w:pPr>
        <w:ind w:left="180" w:hanging="180"/>
        <w:jc w:val="both"/>
      </w:pPr>
    </w:p>
    <w:p w:rsidRPr="00D16A93" w:rsidR="00D30399" w:rsidRDefault="00D30399" w14:paraId="7FDB2130" w14:textId="77777777">
      <w:pPr>
        <w:ind w:left="180" w:hanging="180"/>
        <w:jc w:val="both"/>
      </w:pPr>
      <w:r>
        <w:t>*</w:t>
      </w:r>
      <w:r>
        <w:tab/>
      </w:r>
      <w:r w:rsidRPr="00D16A93">
        <w:rPr>
          <w:i/>
          <w:color w:val="FF0000"/>
        </w:rPr>
        <w:t>[</w:t>
      </w:r>
      <w:r w:rsidRPr="00016F35">
        <w:rPr>
          <w:i/>
          <w:color w:val="FF0000"/>
          <w:highlight w:val="yellow"/>
        </w:rPr>
        <w:t>solar</w:t>
      </w:r>
      <w:r w:rsidRPr="00D16A93" w:rsidR="00D16A93">
        <w:rPr>
          <w:i/>
          <w:color w:val="FF0000"/>
        </w:rPr>
        <w:t>]</w:t>
      </w:r>
      <w:r w:rsidRPr="00D30399">
        <w:rPr>
          <w:i/>
          <w:color w:val="FF0000"/>
        </w:rPr>
        <w:t xml:space="preserve"> </w:t>
      </w:r>
      <w:r w:rsidRPr="00D16A93">
        <w:rPr>
          <w:rFonts w:cs="Arial"/>
        </w:rPr>
        <w:t>ramping capabilit</w:t>
      </w:r>
      <w:r w:rsidR="00041D22">
        <w:rPr>
          <w:rFonts w:cs="Arial"/>
        </w:rPr>
        <w:t>y</w:t>
      </w:r>
      <w:r w:rsidRPr="00D16A93">
        <w:rPr>
          <w:rFonts w:cs="Arial"/>
        </w:rPr>
        <w:t>, voltage control (on and off peak) and frequency control.  pursuant to NERC guidelines/requirements.</w:t>
      </w:r>
    </w:p>
    <w:p w:rsidR="00DB646C" w:rsidRDefault="00DB646C" w14:paraId="14953490" w14:textId="77777777">
      <w:pPr>
        <w:ind w:left="180" w:hanging="180"/>
        <w:jc w:val="both"/>
      </w:pPr>
    </w:p>
    <w:p w:rsidR="002E7339" w:rsidP="002E7339" w:rsidRDefault="00DB646C" w14:paraId="3B0E312F" w14:textId="77777777">
      <w:pPr>
        <w:ind w:left="180" w:hanging="180"/>
        <w:jc w:val="both"/>
      </w:pPr>
      <w:r>
        <w:t>*</w:t>
      </w:r>
      <w:r>
        <w:tab/>
        <w:t xml:space="preserve"> capability of sending real time data and OPC interface to Company’s PI System;</w:t>
      </w:r>
    </w:p>
    <w:p w:rsidR="002E7339" w:rsidP="002E7339" w:rsidRDefault="002E7339" w14:paraId="2A81ACBF" w14:textId="77777777">
      <w:pPr>
        <w:ind w:left="180" w:hanging="180"/>
        <w:jc w:val="both"/>
      </w:pPr>
    </w:p>
    <w:p w:rsidR="002E7339" w:rsidP="002E7339" w:rsidRDefault="002E7339" w14:paraId="4BCCD89A" w14:textId="77777777">
      <w:pPr>
        <w:ind w:left="180" w:hanging="180"/>
        <w:jc w:val="both"/>
      </w:pPr>
      <w:r>
        <w:t>*</w:t>
      </w:r>
      <w:r>
        <w:tab/>
        <w:t xml:space="preserve"> a Point of Delivery located at [</w:t>
      </w:r>
      <w:r w:rsidRPr="00452C31">
        <w:rPr>
          <w:highlight w:val="yellow"/>
        </w:rPr>
        <w:t>________________</w:t>
      </w:r>
      <w:r>
        <w:t>].</w:t>
      </w:r>
    </w:p>
    <w:p w:rsidR="00472327" w:rsidRDefault="00472327" w14:paraId="0C9E7526" w14:textId="77777777">
      <w:pPr>
        <w:ind w:left="180" w:hanging="180"/>
        <w:jc w:val="both"/>
        <w:sectPr w:rsidR="00472327">
          <w:footerReference w:type="default" r:id="rId29"/>
          <w:footerReference w:type="first" r:id="rId30"/>
          <w:pgSz w:w="12240" w:h="15840"/>
          <w:pgMar w:top="1440" w:right="1350" w:bottom="1440" w:left="1710" w:header="720" w:footer="720" w:gutter="0"/>
          <w:pgNumType w:start="1" w:chapStyle="1"/>
          <w:cols w:space="720"/>
          <w:titlePg/>
          <w:docGrid w:linePitch="360"/>
        </w:sectPr>
      </w:pPr>
    </w:p>
    <w:p w:rsidR="002E7339" w:rsidRDefault="002E7339" w14:paraId="3600E72E" w14:textId="77777777">
      <w:pPr>
        <w:ind w:left="180" w:hanging="180"/>
        <w:jc w:val="both"/>
      </w:pPr>
    </w:p>
    <w:p w:rsidR="00DB646C" w:rsidRDefault="00DB646C" w14:paraId="5BB1A846" w14:textId="77777777">
      <w:pPr>
        <w:outlineLvl w:val="0"/>
      </w:pPr>
    </w:p>
    <w:p w:rsidR="00DB646C" w:rsidRDefault="00DB646C" w14:paraId="49917A18" w14:textId="77777777">
      <w:r>
        <w:rPr>
          <w:highlight w:val="yellow"/>
        </w:rPr>
        <w:t>[</w:t>
      </w:r>
      <w:r w:rsidRPr="00524495">
        <w:rPr>
          <w:i/>
          <w:color w:val="FF0000"/>
          <w:highlight w:val="yellow"/>
        </w:rPr>
        <w:t>Additional Bid Specific requirements to be added</w:t>
      </w:r>
      <w:r>
        <w:rPr>
          <w:highlight w:val="yellow"/>
        </w:rPr>
        <w:t>]</w:t>
      </w:r>
    </w:p>
    <w:p w:rsidR="00DB646C" w:rsidRDefault="00DB646C" w14:paraId="6D05BD70" w14:textId="77777777">
      <w:pPr>
        <w:outlineLvl w:val="0"/>
      </w:pPr>
    </w:p>
    <w:p w:rsidR="00472327" w:rsidRDefault="00472327" w14:paraId="10415FE9" w14:textId="77777777">
      <w:pPr>
        <w:jc w:val="center"/>
        <w:sectPr w:rsidR="00472327" w:rsidSect="00472327">
          <w:footerReference w:type="first" r:id="rId31"/>
          <w:type w:val="continuous"/>
          <w:pgSz w:w="12240" w:h="15840"/>
          <w:pgMar w:top="1440" w:right="1350" w:bottom="1440" w:left="1710" w:header="720" w:footer="720" w:gutter="0"/>
          <w:pgNumType w:start="1" w:chapStyle="1"/>
          <w:cols w:space="720"/>
          <w:titlePg/>
          <w:docGrid w:linePitch="360"/>
        </w:sectPr>
      </w:pPr>
    </w:p>
    <w:p w:rsidR="00DB646C" w:rsidRDefault="00DB646C" w14:paraId="3709289D" w14:textId="77777777">
      <w:pPr>
        <w:jc w:val="center"/>
        <w:sectPr w:rsidR="00DB646C" w:rsidSect="00472327">
          <w:type w:val="continuous"/>
          <w:pgSz w:w="12240" w:h="15840"/>
          <w:pgMar w:top="1440" w:right="1350" w:bottom="1440" w:left="1710" w:header="720" w:footer="720" w:gutter="0"/>
          <w:pgNumType w:start="1" w:chapStyle="1"/>
          <w:cols w:space="720"/>
          <w:titlePg/>
          <w:docGrid w:linePitch="360"/>
        </w:sectPr>
      </w:pPr>
    </w:p>
    <w:p w:rsidR="00DB646C" w:rsidRDefault="00DB646C" w14:paraId="7567E6FF" w14:textId="77777777">
      <w:pPr>
        <w:spacing w:after="120"/>
        <w:jc w:val="center"/>
        <w:outlineLvl w:val="0"/>
        <w:rPr>
          <w:b/>
        </w:rPr>
      </w:pPr>
      <w:bookmarkStart w:name="_Toc433954235" w:id="511"/>
      <w:r>
        <w:rPr>
          <w:b/>
        </w:rPr>
        <w:lastRenderedPageBreak/>
        <w:t>EXHIBIT D</w:t>
      </w:r>
      <w:bookmarkEnd w:id="511"/>
    </w:p>
    <w:p w:rsidR="00DB646C" w:rsidRDefault="00DB646C" w14:paraId="2E15CE48" w14:textId="77777777">
      <w:pPr>
        <w:spacing w:after="120"/>
        <w:jc w:val="center"/>
        <w:outlineLvl w:val="0"/>
        <w:rPr>
          <w:b/>
        </w:rPr>
      </w:pPr>
      <w:bookmarkStart w:name="_Toc433954236" w:id="512"/>
      <w:r>
        <w:rPr>
          <w:b/>
        </w:rPr>
        <w:t>NOTICES AND CONTACT INFORMATION</w:t>
      </w:r>
      <w:bookmarkEnd w:id="512"/>
    </w:p>
    <w:p w:rsidR="00DB646C" w:rsidRDefault="00DB646C" w14:paraId="15976D8F" w14:textId="77777777">
      <w:pPr>
        <w:spacing w:after="120"/>
        <w:jc w:val="center"/>
        <w:outlineLvl w:val="0"/>
        <w:rPr>
          <w:b/>
        </w:rPr>
      </w:pPr>
    </w:p>
    <w:p w:rsidR="00DB646C" w:rsidRDefault="00DB646C" w14:paraId="6D52D2C6" w14:textId="77777777">
      <w:pPr>
        <w:spacing w:after="120"/>
        <w:ind w:left="5400" w:hanging="4770"/>
        <w:outlineLvl w:val="0"/>
        <w:rPr>
          <w:b/>
        </w:rPr>
      </w:pPr>
      <w:r>
        <w:rPr>
          <w:b/>
        </w:rPr>
        <w:t xml:space="preserve">       </w:t>
      </w:r>
      <w:r>
        <w:rPr>
          <w:b/>
          <w:u w:val="single"/>
        </w:rPr>
        <w:t>Company</w:t>
      </w:r>
      <w:r>
        <w:rPr>
          <w:b/>
        </w:rPr>
        <w:tab/>
        <w:t xml:space="preserve">     </w:t>
      </w:r>
      <w:r>
        <w:rPr>
          <w:b/>
          <w:u w:val="single"/>
        </w:rPr>
        <w:t>Seller</w:t>
      </w:r>
      <w:r>
        <w:rPr>
          <w:b/>
        </w:rPr>
        <w:fldChar w:fldCharType="begin"/>
      </w:r>
      <w:r>
        <w:instrText xml:space="preserve"> TC \l "1"</w:instrText>
      </w:r>
      <w:r>
        <w:rPr>
          <w:b/>
        </w:rPr>
        <w:fldChar w:fldCharType="end"/>
      </w: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428"/>
        <w:gridCol w:w="4590"/>
      </w:tblGrid>
      <w:tr w:rsidR="00DB646C" w14:paraId="6DDE9913" w14:textId="77777777">
        <w:trPr>
          <w:jc w:val="center"/>
        </w:trPr>
        <w:tc>
          <w:tcPr>
            <w:tcW w:w="4428" w:type="dxa"/>
          </w:tcPr>
          <w:p w:rsidR="00DB646C" w:rsidRDefault="00DB646C" w14:paraId="1D6CEF3E" w14:textId="77777777">
            <w:pPr>
              <w:spacing w:before="60" w:after="60"/>
              <w:rPr>
                <w:b/>
                <w:sz w:val="22"/>
                <w:szCs w:val="22"/>
              </w:rPr>
            </w:pPr>
            <w:r>
              <w:rPr>
                <w:b/>
                <w:sz w:val="22"/>
                <w:szCs w:val="22"/>
              </w:rPr>
              <w:t>Notices:</w:t>
            </w:r>
          </w:p>
          <w:p w:rsidR="00DB646C" w:rsidRDefault="00DB646C" w14:paraId="7722D3FE" w14:textId="77777777">
            <w:pPr>
              <w:ind w:left="173"/>
              <w:rPr>
                <w:sz w:val="22"/>
                <w:szCs w:val="22"/>
              </w:rPr>
            </w:pPr>
            <w:r w:rsidRPr="00524495">
              <w:rPr>
                <w:sz w:val="22"/>
                <w:szCs w:val="22"/>
                <w:highlight w:val="yellow"/>
              </w:rPr>
              <w:t>______________________</w:t>
            </w:r>
            <w:r>
              <w:rPr>
                <w:sz w:val="22"/>
                <w:szCs w:val="22"/>
              </w:rPr>
              <w:t xml:space="preserve"> </w:t>
            </w:r>
          </w:p>
          <w:p w:rsidR="00DB646C" w:rsidRDefault="00DB646C" w14:paraId="0E2BB981" w14:textId="77777777">
            <w:pPr>
              <w:ind w:left="171"/>
              <w:rPr>
                <w:sz w:val="22"/>
                <w:szCs w:val="22"/>
              </w:rPr>
            </w:pPr>
            <w:r>
              <w:rPr>
                <w:sz w:val="22"/>
                <w:szCs w:val="22"/>
              </w:rPr>
              <w:t>Renewable Purchased Power Manager</w:t>
            </w:r>
          </w:p>
          <w:p w:rsidR="00DB646C" w:rsidRDefault="00DB646C" w14:paraId="3E7831A7" w14:textId="77777777">
            <w:pPr>
              <w:ind w:left="171"/>
              <w:rPr>
                <w:sz w:val="22"/>
                <w:szCs w:val="22"/>
              </w:rPr>
            </w:pPr>
            <w:r>
              <w:rPr>
                <w:sz w:val="22"/>
                <w:szCs w:val="22"/>
              </w:rPr>
              <w:t>Xcel Energy Services Inc.</w:t>
            </w:r>
          </w:p>
          <w:p w:rsidR="00DB646C" w:rsidRDefault="00DB646C" w14:paraId="24159874" w14:textId="77777777">
            <w:pPr>
              <w:ind w:left="171"/>
              <w:rPr>
                <w:sz w:val="22"/>
                <w:szCs w:val="22"/>
              </w:rPr>
            </w:pPr>
            <w:r>
              <w:rPr>
                <w:sz w:val="22"/>
                <w:szCs w:val="22"/>
              </w:rPr>
              <w:t xml:space="preserve">1800 Larimer Street, Suite </w:t>
            </w:r>
            <w:r w:rsidR="007D46B8">
              <w:rPr>
                <w:sz w:val="22"/>
                <w:szCs w:val="22"/>
              </w:rPr>
              <w:t>1000</w:t>
            </w:r>
            <w:r>
              <w:rPr>
                <w:sz w:val="22"/>
                <w:szCs w:val="22"/>
              </w:rPr>
              <w:t xml:space="preserve"> </w:t>
            </w:r>
          </w:p>
          <w:p w:rsidR="00DB646C" w:rsidRDefault="00DB646C" w14:paraId="6B866A3D" w14:textId="77777777">
            <w:pPr>
              <w:ind w:left="171"/>
              <w:rPr>
                <w:sz w:val="22"/>
                <w:szCs w:val="22"/>
              </w:rPr>
            </w:pPr>
            <w:r>
              <w:rPr>
                <w:sz w:val="22"/>
                <w:szCs w:val="22"/>
              </w:rPr>
              <w:t>Denver, CO  80202</w:t>
            </w:r>
          </w:p>
          <w:p w:rsidR="009F0E49" w:rsidP="009F0E49" w:rsidRDefault="009F0E49" w14:paraId="1EA686AC"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7589262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004E5ED3">
              <w:rPr>
                <w:sz w:val="22"/>
                <w:szCs w:val="22"/>
              </w:rPr>
              <w:t>xcelenergy</w:t>
            </w:r>
            <w:r w:rsidRPr="004E5ED3">
              <w:rPr>
                <w:sz w:val="22"/>
                <w:szCs w:val="22"/>
              </w:rPr>
              <w:t>.</w:t>
            </w:r>
            <w:r>
              <w:rPr>
                <w:sz w:val="22"/>
                <w:szCs w:val="22"/>
              </w:rPr>
              <w:t>com</w:t>
            </w:r>
          </w:p>
          <w:p w:rsidR="009F0E49" w:rsidRDefault="009F0E49" w14:paraId="2989DD25" w14:textId="77777777">
            <w:pPr>
              <w:ind w:left="171"/>
              <w:rPr>
                <w:sz w:val="22"/>
                <w:szCs w:val="22"/>
              </w:rPr>
            </w:pPr>
          </w:p>
          <w:p w:rsidR="00DB646C" w:rsidRDefault="00DB646C" w14:paraId="28F59DCC" w14:textId="77777777">
            <w:pPr>
              <w:spacing w:before="120"/>
              <w:rPr>
                <w:i/>
                <w:sz w:val="22"/>
                <w:szCs w:val="22"/>
              </w:rPr>
            </w:pPr>
            <w:r>
              <w:rPr>
                <w:i/>
                <w:sz w:val="22"/>
                <w:szCs w:val="22"/>
              </w:rPr>
              <w:t>with a cc to:</w:t>
            </w:r>
          </w:p>
          <w:p w:rsidR="00DB646C" w:rsidRDefault="00DB646C" w14:paraId="71B36E47" w14:textId="77777777">
            <w:pPr>
              <w:ind w:left="171"/>
              <w:rPr>
                <w:sz w:val="22"/>
                <w:szCs w:val="22"/>
              </w:rPr>
            </w:pPr>
            <w:r w:rsidRPr="00524495">
              <w:rPr>
                <w:sz w:val="22"/>
                <w:szCs w:val="22"/>
                <w:highlight w:val="yellow"/>
              </w:rPr>
              <w:t>________________</w:t>
            </w:r>
            <w:r>
              <w:rPr>
                <w:sz w:val="22"/>
                <w:szCs w:val="22"/>
              </w:rPr>
              <w:t xml:space="preserve"> </w:t>
            </w:r>
          </w:p>
          <w:p w:rsidR="00DB646C" w:rsidRDefault="00DB646C" w14:paraId="0B9A8B76" w14:textId="77777777">
            <w:pPr>
              <w:ind w:left="171"/>
              <w:rPr>
                <w:sz w:val="22"/>
                <w:szCs w:val="22"/>
              </w:rPr>
            </w:pPr>
            <w:r>
              <w:rPr>
                <w:sz w:val="22"/>
                <w:szCs w:val="22"/>
              </w:rPr>
              <w:t>Purchased Power Analyst</w:t>
            </w:r>
          </w:p>
          <w:p w:rsidR="00DB646C" w:rsidRDefault="00DB646C" w14:paraId="42E4F679" w14:textId="77777777">
            <w:pPr>
              <w:ind w:left="171"/>
              <w:rPr>
                <w:sz w:val="22"/>
                <w:szCs w:val="22"/>
              </w:rPr>
            </w:pPr>
            <w:r>
              <w:rPr>
                <w:sz w:val="22"/>
                <w:szCs w:val="22"/>
              </w:rPr>
              <w:t>Xcel Energy Services Inc.</w:t>
            </w:r>
          </w:p>
          <w:p w:rsidR="00DB646C" w:rsidRDefault="00DB646C" w14:paraId="64D05A2B" w14:textId="77777777">
            <w:pPr>
              <w:ind w:left="171"/>
              <w:rPr>
                <w:sz w:val="22"/>
                <w:szCs w:val="22"/>
              </w:rPr>
            </w:pPr>
            <w:r>
              <w:rPr>
                <w:sz w:val="22"/>
                <w:szCs w:val="22"/>
              </w:rPr>
              <w:t>1800 Larimer Street, Suite 1000</w:t>
            </w:r>
          </w:p>
          <w:p w:rsidR="00DB646C" w:rsidRDefault="00DB646C" w14:paraId="28201823" w14:textId="77777777">
            <w:pPr>
              <w:ind w:left="171"/>
              <w:rPr>
                <w:sz w:val="22"/>
                <w:szCs w:val="22"/>
              </w:rPr>
            </w:pPr>
            <w:r>
              <w:rPr>
                <w:sz w:val="22"/>
                <w:szCs w:val="22"/>
              </w:rPr>
              <w:t>Denver, CO  80202</w:t>
            </w:r>
          </w:p>
          <w:p w:rsidR="009F0E49" w:rsidP="009F0E49" w:rsidRDefault="009F0E49" w14:paraId="724ABB7F"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3807ED9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004E5ED3">
              <w:rPr>
                <w:sz w:val="22"/>
                <w:szCs w:val="22"/>
              </w:rPr>
              <w:t>xcelenergy</w:t>
            </w:r>
            <w:r w:rsidRPr="004E5ED3" w:rsidR="004E5ED3">
              <w:rPr>
                <w:sz w:val="22"/>
                <w:szCs w:val="22"/>
              </w:rPr>
              <w:t>.</w:t>
            </w:r>
            <w:r w:rsidR="004E5ED3">
              <w:rPr>
                <w:sz w:val="22"/>
                <w:szCs w:val="22"/>
              </w:rPr>
              <w:t>com</w:t>
            </w:r>
          </w:p>
          <w:p w:rsidR="009F0E49" w:rsidRDefault="009F0E49" w14:paraId="2332E72B" w14:textId="77777777">
            <w:pPr>
              <w:ind w:left="171"/>
              <w:rPr>
                <w:sz w:val="22"/>
                <w:szCs w:val="22"/>
              </w:rPr>
            </w:pPr>
          </w:p>
          <w:p w:rsidR="00DB646C" w:rsidRDefault="00DB646C" w14:paraId="72DB1544" w14:textId="77777777">
            <w:pPr>
              <w:rPr>
                <w:sz w:val="22"/>
                <w:szCs w:val="22"/>
              </w:rPr>
            </w:pPr>
          </w:p>
        </w:tc>
        <w:tc>
          <w:tcPr>
            <w:tcW w:w="4590" w:type="dxa"/>
          </w:tcPr>
          <w:p w:rsidR="00DB646C" w:rsidRDefault="00DB646C" w14:paraId="59CBB7D4" w14:textId="77777777">
            <w:pPr>
              <w:spacing w:before="60" w:after="60"/>
              <w:rPr>
                <w:b/>
                <w:sz w:val="22"/>
                <w:szCs w:val="22"/>
              </w:rPr>
            </w:pPr>
            <w:r>
              <w:rPr>
                <w:b/>
                <w:sz w:val="22"/>
                <w:szCs w:val="22"/>
              </w:rPr>
              <w:t>Notices:</w:t>
            </w:r>
          </w:p>
          <w:p w:rsidRPr="00C36328" w:rsidR="00524495" w:rsidP="00524495" w:rsidRDefault="00524495" w14:paraId="77583008"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0D3791F4"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27E6F89C" w14:textId="77777777">
            <w:pPr>
              <w:ind w:left="158"/>
              <w:rPr>
                <w:sz w:val="22"/>
                <w:szCs w:val="22"/>
                <w:highlight w:val="yellow"/>
              </w:rPr>
            </w:pPr>
            <w:r w:rsidRPr="00C36328">
              <w:rPr>
                <w:sz w:val="22"/>
                <w:szCs w:val="22"/>
                <w:highlight w:val="yellow"/>
              </w:rPr>
              <w:t xml:space="preserve">_________________________ </w:t>
            </w:r>
          </w:p>
          <w:p w:rsidR="009F0E49" w:rsidP="009F0E49" w:rsidRDefault="009F0E49" w14:paraId="62DC50A3"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390E607F"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9F0E49" w:rsidP="00524495" w:rsidRDefault="009F0E49" w14:paraId="7798B576" w14:textId="77777777">
            <w:pPr>
              <w:ind w:left="180"/>
              <w:rPr>
                <w:sz w:val="22"/>
                <w:szCs w:val="22"/>
              </w:rPr>
            </w:pPr>
          </w:p>
          <w:p w:rsidR="00DB646C" w:rsidRDefault="00DB646C" w14:paraId="38765B17" w14:textId="77777777">
            <w:pPr>
              <w:spacing w:before="60"/>
              <w:ind w:left="153"/>
              <w:rPr>
                <w:sz w:val="22"/>
                <w:szCs w:val="22"/>
              </w:rPr>
            </w:pPr>
          </w:p>
          <w:p w:rsidR="00DB646C" w:rsidRDefault="00DB646C" w14:paraId="2F915880" w14:textId="77777777">
            <w:pPr>
              <w:rPr>
                <w:i/>
                <w:sz w:val="22"/>
                <w:szCs w:val="22"/>
              </w:rPr>
            </w:pPr>
            <w:r>
              <w:rPr>
                <w:i/>
                <w:sz w:val="22"/>
                <w:szCs w:val="22"/>
              </w:rPr>
              <w:t>with a cc to:</w:t>
            </w:r>
          </w:p>
          <w:p w:rsidRPr="00C36328" w:rsidR="00524495" w:rsidP="00524495" w:rsidRDefault="00524495" w14:paraId="75FCE37D"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01B02D12"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5EBDCC5A" w14:textId="77777777">
            <w:pPr>
              <w:ind w:left="158"/>
              <w:rPr>
                <w:sz w:val="22"/>
                <w:szCs w:val="22"/>
                <w:highlight w:val="yellow"/>
              </w:rPr>
            </w:pPr>
            <w:r w:rsidRPr="00C36328">
              <w:rPr>
                <w:sz w:val="22"/>
                <w:szCs w:val="22"/>
                <w:highlight w:val="yellow"/>
              </w:rPr>
              <w:t xml:space="preserve">_________________________ </w:t>
            </w:r>
          </w:p>
          <w:p w:rsidR="009F0E49" w:rsidP="009F0E49" w:rsidRDefault="009F0E49" w14:paraId="3255771C"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13C7328F"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B646C" w:rsidRDefault="00DB646C" w14:paraId="5BEB5311" w14:textId="77777777">
            <w:pPr>
              <w:ind w:left="153"/>
              <w:rPr>
                <w:sz w:val="22"/>
                <w:szCs w:val="22"/>
              </w:rPr>
            </w:pPr>
          </w:p>
        </w:tc>
      </w:tr>
      <w:tr w:rsidR="00DB646C" w14:paraId="3302FD79" w14:textId="77777777">
        <w:trPr>
          <w:jc w:val="center"/>
        </w:trPr>
        <w:tc>
          <w:tcPr>
            <w:tcW w:w="4428" w:type="dxa"/>
          </w:tcPr>
          <w:p w:rsidR="00DB646C" w:rsidRDefault="00DB646C" w14:paraId="0FA36F4F" w14:textId="77777777">
            <w:pPr>
              <w:spacing w:before="60"/>
              <w:rPr>
                <w:b/>
                <w:sz w:val="22"/>
                <w:szCs w:val="22"/>
              </w:rPr>
            </w:pPr>
            <w:r>
              <w:rPr>
                <w:b/>
                <w:sz w:val="22"/>
                <w:szCs w:val="22"/>
              </w:rPr>
              <w:t>Operating Committee Representative:</w:t>
            </w:r>
          </w:p>
          <w:p w:rsidR="00DB646C" w:rsidRDefault="00DB646C" w14:paraId="0BF1D17D" w14:textId="77777777">
            <w:pPr>
              <w:ind w:left="180"/>
              <w:rPr>
                <w:sz w:val="22"/>
                <w:szCs w:val="22"/>
              </w:rPr>
            </w:pPr>
            <w:r w:rsidRPr="00524495">
              <w:rPr>
                <w:sz w:val="22"/>
                <w:szCs w:val="22"/>
                <w:highlight w:val="yellow"/>
              </w:rPr>
              <w:t>____________________</w:t>
            </w:r>
          </w:p>
          <w:p w:rsidR="00DB646C" w:rsidRDefault="00DB646C" w14:paraId="56FE6D31" w14:textId="77777777">
            <w:pPr>
              <w:ind w:left="180"/>
              <w:rPr>
                <w:sz w:val="22"/>
                <w:szCs w:val="22"/>
              </w:rPr>
            </w:pPr>
            <w:r>
              <w:rPr>
                <w:sz w:val="22"/>
                <w:szCs w:val="22"/>
              </w:rPr>
              <w:t>Renewable Purchased Power Manager</w:t>
            </w:r>
          </w:p>
          <w:p w:rsidR="00DB646C" w:rsidRDefault="00DB646C" w14:paraId="79AFE742" w14:textId="77777777">
            <w:pPr>
              <w:ind w:left="180"/>
              <w:rPr>
                <w:sz w:val="22"/>
                <w:szCs w:val="22"/>
              </w:rPr>
            </w:pPr>
            <w:r>
              <w:rPr>
                <w:sz w:val="22"/>
                <w:szCs w:val="22"/>
              </w:rPr>
              <w:t>Xcel Energy Services Inc.</w:t>
            </w:r>
          </w:p>
          <w:p w:rsidR="00DB646C" w:rsidRDefault="00DB646C" w14:paraId="6C47D5D8" w14:textId="77777777">
            <w:pPr>
              <w:ind w:left="180"/>
              <w:rPr>
                <w:sz w:val="22"/>
                <w:szCs w:val="22"/>
              </w:rPr>
            </w:pPr>
            <w:r>
              <w:rPr>
                <w:sz w:val="22"/>
                <w:szCs w:val="22"/>
              </w:rPr>
              <w:t>1800 Larimer Street, Suite 1000</w:t>
            </w:r>
          </w:p>
          <w:p w:rsidR="00DB646C" w:rsidRDefault="00DB646C" w14:paraId="1AE3BDE0" w14:textId="77777777">
            <w:pPr>
              <w:ind w:left="180"/>
              <w:rPr>
                <w:sz w:val="22"/>
                <w:szCs w:val="22"/>
              </w:rPr>
            </w:pPr>
            <w:r>
              <w:rPr>
                <w:sz w:val="22"/>
                <w:szCs w:val="22"/>
              </w:rPr>
              <w:t>Denver, CO  80202</w:t>
            </w:r>
          </w:p>
          <w:p w:rsidR="009F0E49" w:rsidP="009F0E49" w:rsidRDefault="009F0E49" w14:paraId="2DF7FE56"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1DE4F96B"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004E5ED3">
              <w:rPr>
                <w:sz w:val="22"/>
                <w:szCs w:val="22"/>
              </w:rPr>
              <w:t>xcelenergy</w:t>
            </w:r>
            <w:r w:rsidRPr="004E5ED3" w:rsidR="004E5ED3">
              <w:rPr>
                <w:sz w:val="22"/>
                <w:szCs w:val="22"/>
              </w:rPr>
              <w:t>.</w:t>
            </w:r>
            <w:r w:rsidR="004E5ED3">
              <w:rPr>
                <w:sz w:val="22"/>
                <w:szCs w:val="22"/>
              </w:rPr>
              <w:t>com</w:t>
            </w:r>
          </w:p>
          <w:p w:rsidR="00DB646C" w:rsidRDefault="00DB646C" w14:paraId="74413EFB" w14:textId="77777777">
            <w:pPr>
              <w:rPr>
                <w:sz w:val="22"/>
                <w:szCs w:val="22"/>
              </w:rPr>
            </w:pPr>
          </w:p>
          <w:p w:rsidR="00DB646C" w:rsidRDefault="00DB646C" w14:paraId="061A1D78" w14:textId="77777777">
            <w:pPr>
              <w:rPr>
                <w:b/>
                <w:sz w:val="22"/>
                <w:szCs w:val="22"/>
              </w:rPr>
            </w:pPr>
            <w:r>
              <w:rPr>
                <w:b/>
                <w:sz w:val="22"/>
                <w:szCs w:val="22"/>
              </w:rPr>
              <w:t>Alternate:</w:t>
            </w:r>
          </w:p>
          <w:p w:rsidR="00DB646C" w:rsidRDefault="00DB646C" w14:paraId="32E948DB" w14:textId="77777777">
            <w:pPr>
              <w:ind w:left="171"/>
              <w:rPr>
                <w:sz w:val="22"/>
                <w:szCs w:val="22"/>
              </w:rPr>
            </w:pPr>
            <w:r w:rsidRPr="00524495">
              <w:rPr>
                <w:sz w:val="22"/>
                <w:szCs w:val="22"/>
                <w:highlight w:val="yellow"/>
              </w:rPr>
              <w:t>_____________________</w:t>
            </w:r>
            <w:r>
              <w:rPr>
                <w:sz w:val="22"/>
                <w:szCs w:val="22"/>
              </w:rPr>
              <w:t xml:space="preserve"> </w:t>
            </w:r>
          </w:p>
          <w:p w:rsidR="00DB646C" w:rsidRDefault="00DB646C" w14:paraId="3A9CBF3E" w14:textId="77777777">
            <w:pPr>
              <w:ind w:left="171"/>
              <w:rPr>
                <w:sz w:val="22"/>
                <w:szCs w:val="22"/>
              </w:rPr>
            </w:pPr>
            <w:r>
              <w:rPr>
                <w:sz w:val="22"/>
                <w:szCs w:val="22"/>
              </w:rPr>
              <w:t>Purchased Power Analyst</w:t>
            </w:r>
          </w:p>
          <w:p w:rsidR="00DB646C" w:rsidRDefault="00DB646C" w14:paraId="2A618484" w14:textId="77777777">
            <w:pPr>
              <w:ind w:left="171"/>
              <w:rPr>
                <w:sz w:val="22"/>
                <w:szCs w:val="22"/>
              </w:rPr>
            </w:pPr>
            <w:r>
              <w:rPr>
                <w:sz w:val="22"/>
                <w:szCs w:val="22"/>
              </w:rPr>
              <w:t>Xcel Energy Services Inc.</w:t>
            </w:r>
          </w:p>
          <w:p w:rsidR="00DB646C" w:rsidRDefault="00DB646C" w14:paraId="7A25915E" w14:textId="77777777">
            <w:pPr>
              <w:ind w:left="171"/>
              <w:rPr>
                <w:sz w:val="22"/>
                <w:szCs w:val="22"/>
              </w:rPr>
            </w:pPr>
            <w:r>
              <w:rPr>
                <w:sz w:val="22"/>
                <w:szCs w:val="22"/>
              </w:rPr>
              <w:t>1800 Larimer Street, Suite 1000</w:t>
            </w:r>
          </w:p>
          <w:p w:rsidR="00DB646C" w:rsidRDefault="00DB646C" w14:paraId="0E46C60D" w14:textId="77777777">
            <w:pPr>
              <w:ind w:left="171"/>
              <w:rPr>
                <w:sz w:val="22"/>
                <w:szCs w:val="22"/>
              </w:rPr>
            </w:pPr>
            <w:r>
              <w:rPr>
                <w:sz w:val="22"/>
                <w:szCs w:val="22"/>
              </w:rPr>
              <w:t>Denver, CO 80202</w:t>
            </w:r>
          </w:p>
          <w:p w:rsidR="009F0E49" w:rsidP="009F0E49" w:rsidRDefault="009F0E49" w14:paraId="4C28A0C9"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4DAD247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004E5ED3">
              <w:rPr>
                <w:sz w:val="22"/>
                <w:szCs w:val="22"/>
              </w:rPr>
              <w:t>xcelenergy</w:t>
            </w:r>
            <w:r w:rsidRPr="004E5ED3" w:rsidR="004E5ED3">
              <w:rPr>
                <w:sz w:val="22"/>
                <w:szCs w:val="22"/>
              </w:rPr>
              <w:t>.</w:t>
            </w:r>
            <w:r w:rsidR="004E5ED3">
              <w:rPr>
                <w:sz w:val="22"/>
                <w:szCs w:val="22"/>
              </w:rPr>
              <w:t>com</w:t>
            </w:r>
          </w:p>
          <w:p w:rsidR="00DB646C" w:rsidRDefault="00DB646C" w14:paraId="065D0D8D" w14:textId="77777777">
            <w:pPr>
              <w:tabs>
                <w:tab w:val="center" w:pos="4680"/>
                <w:tab w:val="right" w:pos="9360"/>
              </w:tabs>
              <w:ind w:left="171"/>
              <w:rPr>
                <w:sz w:val="22"/>
                <w:szCs w:val="22"/>
              </w:rPr>
            </w:pPr>
          </w:p>
        </w:tc>
        <w:tc>
          <w:tcPr>
            <w:tcW w:w="4590" w:type="dxa"/>
          </w:tcPr>
          <w:p w:rsidR="00DB646C" w:rsidRDefault="00DB646C" w14:paraId="3ADD9AA9" w14:textId="77777777">
            <w:pPr>
              <w:spacing w:before="60"/>
              <w:rPr>
                <w:b/>
                <w:sz w:val="22"/>
                <w:szCs w:val="22"/>
              </w:rPr>
            </w:pPr>
            <w:r>
              <w:rPr>
                <w:b/>
                <w:sz w:val="22"/>
                <w:szCs w:val="22"/>
              </w:rPr>
              <w:t>Operating Committee Representative:</w:t>
            </w:r>
          </w:p>
          <w:p w:rsidRPr="00C36328" w:rsidR="00524495" w:rsidP="00524495" w:rsidRDefault="00524495" w14:paraId="62832753"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5C888480"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7C500B2C" w14:textId="77777777">
            <w:pPr>
              <w:ind w:left="158"/>
              <w:rPr>
                <w:sz w:val="22"/>
                <w:szCs w:val="22"/>
                <w:highlight w:val="yellow"/>
              </w:rPr>
            </w:pPr>
            <w:r w:rsidRPr="00C36328">
              <w:rPr>
                <w:sz w:val="22"/>
                <w:szCs w:val="22"/>
                <w:highlight w:val="yellow"/>
              </w:rPr>
              <w:t xml:space="preserve">_________________________ </w:t>
            </w:r>
          </w:p>
          <w:p w:rsidR="009F0E49" w:rsidP="009F0E49" w:rsidRDefault="009F0E49" w14:paraId="25C98DAC"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404CCE89"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B646C" w:rsidRDefault="00DB646C" w14:paraId="5D9C2972" w14:textId="77777777">
            <w:pPr>
              <w:rPr>
                <w:sz w:val="22"/>
                <w:szCs w:val="22"/>
              </w:rPr>
            </w:pPr>
          </w:p>
          <w:p w:rsidR="00DB646C" w:rsidRDefault="00DB646C" w14:paraId="4AEEE5C9" w14:textId="77777777">
            <w:pPr>
              <w:rPr>
                <w:sz w:val="22"/>
                <w:szCs w:val="22"/>
              </w:rPr>
            </w:pPr>
          </w:p>
          <w:p w:rsidR="00DB646C" w:rsidRDefault="00DB646C" w14:paraId="49F23506" w14:textId="77777777">
            <w:pPr>
              <w:rPr>
                <w:b/>
                <w:sz w:val="22"/>
                <w:szCs w:val="22"/>
              </w:rPr>
            </w:pPr>
          </w:p>
          <w:p w:rsidR="00DB646C" w:rsidRDefault="00DB646C" w14:paraId="6BE8FB52" w14:textId="77777777">
            <w:pPr>
              <w:rPr>
                <w:b/>
                <w:sz w:val="22"/>
                <w:szCs w:val="22"/>
              </w:rPr>
            </w:pPr>
            <w:r>
              <w:rPr>
                <w:b/>
                <w:sz w:val="22"/>
                <w:szCs w:val="22"/>
              </w:rPr>
              <w:t>Alternate:</w:t>
            </w:r>
          </w:p>
          <w:p w:rsidRPr="00C36328" w:rsidR="00524495" w:rsidP="00524495" w:rsidRDefault="00524495" w14:paraId="63FE7851"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345A9B43" w14:textId="77777777">
            <w:pPr>
              <w:ind w:left="158"/>
              <w:rPr>
                <w:sz w:val="22"/>
                <w:szCs w:val="22"/>
                <w:highlight w:val="yellow"/>
              </w:rPr>
            </w:pPr>
            <w:r w:rsidRPr="00C36328">
              <w:rPr>
                <w:sz w:val="22"/>
                <w:szCs w:val="22"/>
                <w:highlight w:val="yellow"/>
              </w:rPr>
              <w:t xml:space="preserve">_________________________ </w:t>
            </w:r>
          </w:p>
          <w:p w:rsidRPr="00C36328" w:rsidR="00524495" w:rsidP="00524495" w:rsidRDefault="00524495" w14:paraId="13031908" w14:textId="77777777">
            <w:pPr>
              <w:ind w:left="158"/>
              <w:rPr>
                <w:sz w:val="22"/>
                <w:szCs w:val="22"/>
                <w:highlight w:val="yellow"/>
              </w:rPr>
            </w:pPr>
            <w:r w:rsidRPr="00C36328">
              <w:rPr>
                <w:sz w:val="22"/>
                <w:szCs w:val="22"/>
                <w:highlight w:val="yellow"/>
              </w:rPr>
              <w:t xml:space="preserve">_________________________ </w:t>
            </w:r>
          </w:p>
          <w:p w:rsidR="009F0E49" w:rsidP="009F0E49" w:rsidRDefault="009F0E49" w14:paraId="78E40A84" w14:textId="77777777">
            <w:pPr>
              <w:ind w:left="261"/>
              <w:rPr>
                <w:sz w:val="22"/>
                <w:szCs w:val="22"/>
              </w:rPr>
            </w:pPr>
            <w:r>
              <w:rPr>
                <w:sz w:val="22"/>
                <w:szCs w:val="22"/>
              </w:rPr>
              <w:t xml:space="preserve">Phone: </w:t>
            </w:r>
            <w:r w:rsidRPr="00C03AD1">
              <w:rPr>
                <w:sz w:val="22"/>
                <w:szCs w:val="22"/>
                <w:highlight w:val="yellow"/>
              </w:rPr>
              <w:t>_________</w:t>
            </w:r>
          </w:p>
          <w:p w:rsidR="009F0E49" w:rsidP="009F0E49" w:rsidRDefault="009F0E49" w14:paraId="5F745626" w14:textId="77777777">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rsidR="00DB646C" w:rsidRDefault="00DB646C" w14:paraId="0D19D4BD" w14:textId="77777777">
            <w:pPr>
              <w:rPr>
                <w:sz w:val="22"/>
                <w:szCs w:val="22"/>
              </w:rPr>
            </w:pPr>
          </w:p>
        </w:tc>
      </w:tr>
      <w:tr w:rsidR="00DB646C" w14:paraId="07E25F0B" w14:textId="77777777">
        <w:trPr>
          <w:jc w:val="center"/>
        </w:trPr>
        <w:tc>
          <w:tcPr>
            <w:tcW w:w="4428" w:type="dxa"/>
          </w:tcPr>
          <w:p w:rsidR="00DB646C" w:rsidRDefault="00DB646C" w14:paraId="14C2E83F" w14:textId="77777777">
            <w:pPr>
              <w:spacing w:before="60"/>
              <w:rPr>
                <w:b/>
                <w:sz w:val="22"/>
                <w:szCs w:val="22"/>
              </w:rPr>
            </w:pPr>
            <w:r>
              <w:rPr>
                <w:b/>
                <w:sz w:val="22"/>
                <w:szCs w:val="22"/>
              </w:rPr>
              <w:t>Real-Time Contact Information</w:t>
            </w:r>
          </w:p>
          <w:p w:rsidR="00DB646C" w:rsidRDefault="00DB646C" w14:paraId="145471D6" w14:textId="77777777">
            <w:pPr>
              <w:spacing w:before="120"/>
              <w:rPr>
                <w:sz w:val="22"/>
                <w:szCs w:val="22"/>
              </w:rPr>
            </w:pPr>
            <w:r>
              <w:rPr>
                <w:sz w:val="22"/>
                <w:szCs w:val="22"/>
              </w:rPr>
              <w:t xml:space="preserve"> </w:t>
            </w:r>
            <w:r>
              <w:rPr>
                <w:sz w:val="22"/>
                <w:szCs w:val="22"/>
                <w:u w:val="single"/>
              </w:rPr>
              <w:t>EMCC</w:t>
            </w:r>
            <w:r>
              <w:rPr>
                <w:sz w:val="22"/>
                <w:szCs w:val="22"/>
              </w:rPr>
              <w:t xml:space="preserve"> (24 hour coverage):</w:t>
            </w:r>
          </w:p>
          <w:p w:rsidR="00DB646C" w:rsidRDefault="00DB646C" w14:paraId="069FD405" w14:textId="77777777">
            <w:pPr>
              <w:ind w:left="261"/>
              <w:rPr>
                <w:sz w:val="22"/>
                <w:szCs w:val="22"/>
              </w:rPr>
            </w:pPr>
            <w:r>
              <w:rPr>
                <w:sz w:val="22"/>
                <w:szCs w:val="22"/>
              </w:rPr>
              <w:t xml:space="preserve">Phone: </w:t>
            </w:r>
            <w:r w:rsidR="00DE2446">
              <w:rPr>
                <w:sz w:val="22"/>
                <w:szCs w:val="22"/>
              </w:rPr>
              <w:t>303-571-7426</w:t>
            </w:r>
          </w:p>
          <w:p w:rsidR="00DB646C" w:rsidRDefault="00DB646C" w14:paraId="3C957CEA" w14:textId="77777777">
            <w:pPr>
              <w:ind w:left="261"/>
              <w:rPr>
                <w:sz w:val="22"/>
                <w:szCs w:val="22"/>
              </w:rPr>
            </w:pPr>
            <w:r>
              <w:rPr>
                <w:sz w:val="22"/>
                <w:szCs w:val="22"/>
              </w:rPr>
              <w:lastRenderedPageBreak/>
              <w:t xml:space="preserve">E-mail: </w:t>
            </w:r>
            <w:hyperlink w:history="1" r:id="rId32">
              <w:r w:rsidR="00DE2446">
                <w:rPr>
                  <w:rStyle w:val="Hyperlink"/>
                  <w:rFonts w:cs="Arial"/>
                </w:rPr>
                <w:t>dlrtelectricmarketersnsp@xcelenergy.com</w:t>
              </w:r>
            </w:hyperlink>
          </w:p>
          <w:p w:rsidR="00DB646C" w:rsidRDefault="00DB646C" w14:paraId="4DE5E038" w14:textId="77777777">
            <w:pPr>
              <w:rPr>
                <w:sz w:val="22"/>
                <w:szCs w:val="22"/>
              </w:rPr>
            </w:pPr>
          </w:p>
          <w:p w:rsidR="00DB646C" w:rsidRDefault="00DB646C" w14:paraId="06D79B90" w14:textId="77777777">
            <w:pPr>
              <w:rPr>
                <w:sz w:val="22"/>
                <w:szCs w:val="22"/>
              </w:rPr>
            </w:pPr>
            <w:r>
              <w:rPr>
                <w:sz w:val="22"/>
                <w:szCs w:val="22"/>
              </w:rPr>
              <w:t xml:space="preserve"> </w:t>
            </w:r>
            <w:r>
              <w:rPr>
                <w:sz w:val="22"/>
                <w:szCs w:val="22"/>
                <w:u w:val="single"/>
              </w:rPr>
              <w:t>Transmission Ops</w:t>
            </w:r>
            <w:r>
              <w:rPr>
                <w:sz w:val="22"/>
                <w:szCs w:val="22"/>
              </w:rPr>
              <w:t>:</w:t>
            </w:r>
          </w:p>
          <w:p w:rsidR="00DB646C" w:rsidRDefault="00DB646C" w14:paraId="1877A746" w14:textId="77777777">
            <w:pPr>
              <w:ind w:left="261"/>
              <w:rPr>
                <w:sz w:val="22"/>
                <w:szCs w:val="22"/>
              </w:rPr>
            </w:pPr>
            <w:r>
              <w:rPr>
                <w:sz w:val="22"/>
                <w:szCs w:val="22"/>
              </w:rPr>
              <w:t xml:space="preserve">Phone: </w:t>
            </w:r>
            <w:r w:rsidR="00DE2446">
              <w:rPr>
                <w:sz w:val="22"/>
                <w:szCs w:val="22"/>
              </w:rPr>
              <w:t>303-273-4811</w:t>
            </w:r>
          </w:p>
          <w:p w:rsidR="00DB646C" w:rsidRDefault="00DB646C" w14:paraId="4158F89A" w14:textId="77777777">
            <w:pPr>
              <w:ind w:left="261"/>
              <w:rPr>
                <w:sz w:val="22"/>
                <w:szCs w:val="22"/>
              </w:rPr>
            </w:pPr>
            <w:r>
              <w:rPr>
                <w:sz w:val="22"/>
                <w:szCs w:val="22"/>
              </w:rPr>
              <w:t xml:space="preserve">E-mail: </w:t>
            </w:r>
            <w:hyperlink w:history="1" r:id="rId33">
              <w:r w:rsidRPr="00E272CB" w:rsidR="00A70CE0">
                <w:rPr>
                  <w:rStyle w:val="Hyperlink"/>
                  <w:sz w:val="22"/>
                  <w:szCs w:val="22"/>
                </w:rPr>
                <w:t>AGCOpr@xcelenergy.com</w:t>
              </w:r>
            </w:hyperlink>
          </w:p>
          <w:p w:rsidR="00A70CE0" w:rsidRDefault="00A70CE0" w14:paraId="0D46136D" w14:textId="77777777">
            <w:pPr>
              <w:ind w:left="261"/>
              <w:rPr>
                <w:sz w:val="22"/>
                <w:szCs w:val="22"/>
              </w:rPr>
            </w:pPr>
          </w:p>
          <w:p w:rsidR="00DB646C" w:rsidRDefault="00DB646C" w14:paraId="5463EA27" w14:textId="77777777">
            <w:pPr>
              <w:rPr>
                <w:sz w:val="22"/>
                <w:szCs w:val="22"/>
              </w:rPr>
            </w:pPr>
          </w:p>
        </w:tc>
        <w:tc>
          <w:tcPr>
            <w:tcW w:w="4590" w:type="dxa"/>
          </w:tcPr>
          <w:p w:rsidR="00DB646C" w:rsidRDefault="00DB646C" w14:paraId="181AC4CB" w14:textId="77777777">
            <w:pPr>
              <w:spacing w:before="60"/>
              <w:rPr>
                <w:b/>
                <w:sz w:val="22"/>
                <w:szCs w:val="22"/>
              </w:rPr>
            </w:pPr>
            <w:r>
              <w:rPr>
                <w:b/>
                <w:sz w:val="22"/>
                <w:szCs w:val="22"/>
              </w:rPr>
              <w:lastRenderedPageBreak/>
              <w:t>Real-Time Contact Information</w:t>
            </w:r>
          </w:p>
          <w:p w:rsidR="00DB646C" w:rsidRDefault="00DB646C" w14:paraId="55FC656E" w14:textId="77777777">
            <w:pPr>
              <w:spacing w:before="120"/>
              <w:rPr>
                <w:sz w:val="22"/>
                <w:szCs w:val="22"/>
              </w:rPr>
            </w:pPr>
            <w:r>
              <w:rPr>
                <w:sz w:val="22"/>
                <w:szCs w:val="22"/>
                <w:u w:val="single"/>
              </w:rPr>
              <w:t>[Operations Command Center</w:t>
            </w:r>
            <w:r>
              <w:rPr>
                <w:sz w:val="22"/>
                <w:szCs w:val="22"/>
              </w:rPr>
              <w:t xml:space="preserve">] </w:t>
            </w:r>
          </w:p>
          <w:p w:rsidR="00DB646C" w:rsidRDefault="00DB646C" w14:paraId="4ECC03F4" w14:textId="77777777">
            <w:pPr>
              <w:rPr>
                <w:sz w:val="22"/>
                <w:szCs w:val="22"/>
              </w:rPr>
            </w:pPr>
            <w:r>
              <w:rPr>
                <w:sz w:val="22"/>
                <w:szCs w:val="22"/>
              </w:rPr>
              <w:t xml:space="preserve">          (24 hour coverage):</w:t>
            </w:r>
          </w:p>
          <w:p w:rsidR="00DB646C" w:rsidRDefault="00DB646C" w14:paraId="03C07D10" w14:textId="77777777">
            <w:pPr>
              <w:ind w:left="261"/>
              <w:rPr>
                <w:sz w:val="22"/>
                <w:szCs w:val="22"/>
              </w:rPr>
            </w:pPr>
            <w:r>
              <w:rPr>
                <w:sz w:val="22"/>
                <w:szCs w:val="22"/>
              </w:rPr>
              <w:t xml:space="preserve">Phone: </w:t>
            </w:r>
            <w:r w:rsidRPr="00524495">
              <w:rPr>
                <w:sz w:val="22"/>
                <w:szCs w:val="22"/>
                <w:highlight w:val="yellow"/>
              </w:rPr>
              <w:t>_________</w:t>
            </w:r>
          </w:p>
          <w:p w:rsidR="00DB646C" w:rsidRDefault="00DB646C" w14:paraId="0A8A84FD" w14:textId="77777777">
            <w:pPr>
              <w:ind w:left="261"/>
              <w:rPr>
                <w:sz w:val="22"/>
                <w:szCs w:val="22"/>
              </w:rPr>
            </w:pPr>
            <w:r>
              <w:rPr>
                <w:sz w:val="22"/>
                <w:szCs w:val="22"/>
              </w:rPr>
              <w:t xml:space="preserve">E-mail: </w:t>
            </w:r>
            <w:r w:rsidRPr="00524495">
              <w:rPr>
                <w:sz w:val="22"/>
                <w:szCs w:val="22"/>
                <w:highlight w:val="yellow"/>
              </w:rPr>
              <w:t>_________</w:t>
            </w:r>
          </w:p>
          <w:p w:rsidR="00DB646C" w:rsidRDefault="00DB646C" w14:paraId="7F1C9DE5" w14:textId="77777777">
            <w:pPr>
              <w:spacing w:before="60"/>
              <w:ind w:left="153"/>
              <w:rPr>
                <w:b/>
                <w:sz w:val="22"/>
                <w:szCs w:val="22"/>
              </w:rPr>
            </w:pPr>
          </w:p>
        </w:tc>
      </w:tr>
    </w:tbl>
    <w:p w:rsidR="00DB646C" w:rsidRDefault="00DB646C" w14:paraId="1264DE6C" w14:textId="77777777"/>
    <w:p w:rsidR="00DB646C" w:rsidRDefault="00DB646C" w14:paraId="42B59C44" w14:textId="77777777">
      <w:pPr>
        <w:pStyle w:val="TitleArial12"/>
        <w:spacing w:after="240"/>
        <w:rPr>
          <w:sz w:val="22"/>
        </w:rPr>
        <w:sectPr w:rsidR="00DB646C">
          <w:footerReference w:type="default" r:id="rId34"/>
          <w:footerReference w:type="first" r:id="rId35"/>
          <w:pgSz w:w="12240" w:h="15840"/>
          <w:pgMar w:top="1440" w:right="1800" w:bottom="1440" w:left="1800" w:header="720" w:footer="720" w:gutter="0"/>
          <w:pgNumType w:start="1" w:chapStyle="1"/>
          <w:cols w:space="720"/>
          <w:titlePg/>
          <w:docGrid w:linePitch="360"/>
        </w:sectPr>
      </w:pPr>
    </w:p>
    <w:p w:rsidR="00DB646C" w:rsidRDefault="00DB646C" w14:paraId="4C38BE09" w14:textId="77777777">
      <w:pPr>
        <w:pStyle w:val="TitleArial12"/>
        <w:spacing w:after="120"/>
      </w:pPr>
      <w:r>
        <w:lastRenderedPageBreak/>
        <w:t>EXHIBIT E</w:t>
      </w:r>
    </w:p>
    <w:p w:rsidR="00DB646C" w:rsidRDefault="00DB646C" w14:paraId="37DF373C" w14:textId="77777777">
      <w:pPr>
        <w:pStyle w:val="TitleArial12"/>
        <w:spacing w:after="240"/>
      </w:pPr>
      <w:r>
        <w:t>INSURANCE COVERAGE</w:t>
      </w:r>
      <w:r>
        <w:fldChar w:fldCharType="begin"/>
      </w:r>
      <w:r>
        <w:instrText xml:space="preserve"> TC \l "1"</w:instrText>
      </w:r>
      <w:r>
        <w:fldChar w:fldCharType="end"/>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4"/>
        <w:gridCol w:w="5145"/>
      </w:tblGrid>
      <w:tr w:rsidR="00DB646C" w14:paraId="61C76413" w14:textId="77777777">
        <w:tc>
          <w:tcPr>
            <w:tcW w:w="3978" w:type="dxa"/>
            <w:tcBorders>
              <w:bottom w:val="double" w:color="auto" w:sz="4" w:space="0"/>
            </w:tcBorders>
          </w:tcPr>
          <w:p w:rsidR="00DB646C" w:rsidRDefault="00DB646C" w14:paraId="0956DC15" w14:textId="77777777">
            <w:pPr>
              <w:widowControl w:val="0"/>
              <w:spacing w:before="40" w:after="40"/>
              <w:rPr>
                <w:b/>
                <w:bCs/>
              </w:rPr>
            </w:pPr>
            <w:r>
              <w:rPr>
                <w:b/>
                <w:bCs/>
              </w:rPr>
              <w:t>Type of Insurance</w:t>
            </w:r>
          </w:p>
        </w:tc>
        <w:tc>
          <w:tcPr>
            <w:tcW w:w="5382" w:type="dxa"/>
            <w:tcBorders>
              <w:bottom w:val="double" w:color="auto" w:sz="4" w:space="0"/>
            </w:tcBorders>
          </w:tcPr>
          <w:p w:rsidR="00DB646C" w:rsidRDefault="00DB646C" w14:paraId="6445B897" w14:textId="77777777">
            <w:pPr>
              <w:widowControl w:val="0"/>
              <w:spacing w:before="40" w:after="40"/>
              <w:rPr>
                <w:b/>
                <w:bCs/>
              </w:rPr>
            </w:pPr>
            <w:r>
              <w:rPr>
                <w:b/>
                <w:bCs/>
              </w:rPr>
              <w:t>Minimum Limits of Coverage</w:t>
            </w:r>
          </w:p>
        </w:tc>
      </w:tr>
      <w:tr w:rsidR="00DB646C" w14:paraId="758B981E" w14:textId="77777777">
        <w:trPr>
          <w:trHeight w:val="188"/>
        </w:trPr>
        <w:tc>
          <w:tcPr>
            <w:tcW w:w="3978" w:type="dxa"/>
            <w:tcBorders>
              <w:top w:val="double" w:color="auto" w:sz="4" w:space="0"/>
              <w:left w:val="nil"/>
              <w:bottom w:val="single" w:color="auto" w:sz="4" w:space="0"/>
              <w:right w:val="nil"/>
            </w:tcBorders>
          </w:tcPr>
          <w:p w:rsidR="00DB646C" w:rsidRDefault="00DB646C" w14:paraId="39572A55" w14:textId="77777777">
            <w:pPr>
              <w:widowControl w:val="0"/>
              <w:spacing w:before="40"/>
            </w:pPr>
          </w:p>
        </w:tc>
        <w:tc>
          <w:tcPr>
            <w:tcW w:w="5382" w:type="dxa"/>
            <w:tcBorders>
              <w:top w:val="double" w:color="auto" w:sz="4" w:space="0"/>
              <w:left w:val="nil"/>
              <w:bottom w:val="single" w:color="auto" w:sz="4" w:space="0"/>
              <w:right w:val="nil"/>
            </w:tcBorders>
          </w:tcPr>
          <w:p w:rsidR="00DB646C" w:rsidRDefault="00DB646C" w14:paraId="5FFFDB44" w14:textId="77777777">
            <w:pPr>
              <w:widowControl w:val="0"/>
              <w:spacing w:before="40"/>
              <w:jc w:val="both"/>
            </w:pPr>
          </w:p>
        </w:tc>
      </w:tr>
      <w:tr w:rsidR="00DB646C" w14:paraId="04C5BF56" w14:textId="77777777">
        <w:tc>
          <w:tcPr>
            <w:tcW w:w="3978" w:type="dxa"/>
            <w:tcBorders>
              <w:top w:val="single" w:color="auto" w:sz="4" w:space="0"/>
            </w:tcBorders>
          </w:tcPr>
          <w:p w:rsidR="00DB646C" w:rsidRDefault="00DB646C" w14:paraId="07579DA1" w14:textId="77777777">
            <w:pPr>
              <w:widowControl w:val="0"/>
              <w:spacing w:before="40"/>
            </w:pPr>
            <w:r>
              <w:t>Commercial General Liability (CGL) and commercial umbrella</w:t>
            </w:r>
          </w:p>
        </w:tc>
        <w:tc>
          <w:tcPr>
            <w:tcW w:w="5382" w:type="dxa"/>
            <w:tcBorders>
              <w:top w:val="single" w:color="auto" w:sz="4" w:space="0"/>
            </w:tcBorders>
          </w:tcPr>
          <w:p w:rsidR="00DB646C" w:rsidRDefault="00DB646C" w14:paraId="4746DE2A" w14:textId="77777777">
            <w:pPr>
              <w:widowControl w:val="0"/>
              <w:spacing w:before="40"/>
              <w:jc w:val="both"/>
            </w:pPr>
            <w:r>
              <w:t>$11,000,000 combined single limit each occurrence and the aggregate, where applicable.  If CGL insurance contains a general aggregate limit, it shall apply separately to the Facility.</w:t>
            </w:r>
          </w:p>
        </w:tc>
      </w:tr>
    </w:tbl>
    <w:p w:rsidR="00DB646C" w:rsidRDefault="00DB646C" w14:paraId="314A040F" w14:textId="77777777">
      <w:pPr>
        <w:pStyle w:val="BodyText11"/>
        <w:spacing w:before="60"/>
        <w:ind w:left="90"/>
      </w:pPr>
      <w: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rsidR="00DB646C" w:rsidRDefault="00DB646C" w14:paraId="7F8A87AA" w14:textId="77777777">
      <w:pPr>
        <w:pStyle w:val="BodyText11"/>
        <w:spacing w:after="80"/>
        <w:ind w:left="90"/>
      </w:pPr>
      <w: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rsidR="00DB646C" w:rsidRDefault="00DB646C" w14:paraId="00838B42" w14:textId="77777777">
      <w:pPr>
        <w:pStyle w:val="DoubleIndent11"/>
        <w:spacing w:after="360"/>
        <w:rPr>
          <w:rFonts w:ascii="Times New Roman" w:hAnsi="Times New Roman"/>
          <w:sz w:val="24"/>
        </w:rPr>
      </w:pPr>
      <w:r>
        <w:rPr>
          <w:rFonts w:ascii="Times New Roman" w:hAnsi="Times New Roman"/>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1"/>
        <w:gridCol w:w="5148"/>
      </w:tblGrid>
      <w:tr w:rsidR="00DB646C" w14:paraId="3AB1CACB" w14:textId="77777777">
        <w:tc>
          <w:tcPr>
            <w:tcW w:w="3978" w:type="dxa"/>
          </w:tcPr>
          <w:p w:rsidR="00DB646C" w:rsidRDefault="00DB646C" w14:paraId="51821840" w14:textId="77777777">
            <w:pPr>
              <w:widowControl w:val="0"/>
              <w:spacing w:before="40" w:after="40"/>
            </w:pPr>
            <w:r>
              <w:t>Business Automobile Liability</w:t>
            </w:r>
          </w:p>
        </w:tc>
        <w:tc>
          <w:tcPr>
            <w:tcW w:w="5382" w:type="dxa"/>
          </w:tcPr>
          <w:p w:rsidR="00DB646C" w:rsidRDefault="00DB646C" w14:paraId="06E92EB7" w14:textId="77777777">
            <w:pPr>
              <w:widowControl w:val="0"/>
              <w:spacing w:before="40" w:after="40"/>
              <w:jc w:val="both"/>
            </w:pPr>
            <w:r>
              <w:t>$2,000,000 combined single limit (each accident), including all Owned, Non</w:t>
            </w:r>
            <w:r>
              <w:noBreakHyphen/>
              <w:t>Owned, Hired and Leased Autos.</w:t>
            </w:r>
          </w:p>
        </w:tc>
      </w:tr>
    </w:tbl>
    <w:p w:rsidR="00DB646C" w:rsidRDefault="00DB646C" w14:paraId="51BD9CF2" w14:textId="77777777">
      <w:pPr>
        <w:pStyle w:val="BodyText11"/>
        <w:spacing w:before="40" w:after="360"/>
        <w:ind w:left="90"/>
      </w:pPr>
      <w: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9"/>
        <w:gridCol w:w="5140"/>
      </w:tblGrid>
      <w:tr w:rsidR="00DB646C" w14:paraId="6E1C34CF" w14:textId="77777777">
        <w:tc>
          <w:tcPr>
            <w:tcW w:w="3978" w:type="dxa"/>
          </w:tcPr>
          <w:p w:rsidR="00DB646C" w:rsidRDefault="00DB646C" w14:paraId="723AC987" w14:textId="77777777">
            <w:pPr>
              <w:widowControl w:val="0"/>
              <w:spacing w:before="40" w:after="40"/>
            </w:pPr>
            <w:r>
              <w:t>Workers Compensation</w:t>
            </w:r>
          </w:p>
        </w:tc>
        <w:tc>
          <w:tcPr>
            <w:tcW w:w="5382" w:type="dxa"/>
          </w:tcPr>
          <w:p w:rsidR="00DB646C" w:rsidRDefault="00DB646C" w14:paraId="5452232C" w14:textId="77777777">
            <w:pPr>
              <w:widowControl w:val="0"/>
              <w:spacing w:before="40" w:after="40"/>
              <w:jc w:val="both"/>
            </w:pPr>
            <w:r>
              <w:t>Statutory Requirements.  Seller may comply with these requirements through the use of a qualified self-insurance plan.</w:t>
            </w:r>
          </w:p>
        </w:tc>
      </w:tr>
    </w:tbl>
    <w:p w:rsidR="00DB646C" w:rsidRDefault="00DB646C" w14:paraId="4B22E3A2" w14:textId="77777777">
      <w:pPr>
        <w:widowControl w:val="0"/>
        <w:jc w:val="center"/>
        <w:rPr>
          <w:sz w:val="18"/>
          <w:szCs w:val="18"/>
        </w:rPr>
      </w:pPr>
      <w:r>
        <w:br w:type="page"/>
      </w:r>
      <w:r>
        <w:rPr>
          <w:sz w:val="18"/>
          <w:szCs w:val="18"/>
        </w:rPr>
        <w:lastRenderedPageBreak/>
        <w:t>[Exhibit E  -  continued]</w:t>
      </w:r>
    </w:p>
    <w:p w:rsidR="00DB646C" w:rsidRDefault="00DB646C" w14:paraId="14839033" w14:textId="77777777">
      <w:pPr>
        <w:widowControl w:val="0"/>
        <w:jc w:val="center"/>
        <w:rPr>
          <w:sz w:val="18"/>
          <w:szCs w:val="18"/>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2"/>
        <w:gridCol w:w="5147"/>
      </w:tblGrid>
      <w:tr w:rsidR="00DB646C" w14:paraId="145525C9" w14:textId="77777777">
        <w:tc>
          <w:tcPr>
            <w:tcW w:w="3913" w:type="dxa"/>
            <w:tcBorders>
              <w:bottom w:val="double" w:color="auto" w:sz="4" w:space="0"/>
            </w:tcBorders>
          </w:tcPr>
          <w:p w:rsidR="00DB646C" w:rsidRDefault="00DB646C" w14:paraId="163FBFE8" w14:textId="77777777">
            <w:pPr>
              <w:widowControl w:val="0"/>
              <w:spacing w:before="40" w:after="40"/>
              <w:rPr>
                <w:b/>
                <w:bCs/>
              </w:rPr>
            </w:pPr>
            <w:r>
              <w:br w:type="page"/>
            </w:r>
            <w:r>
              <w:rPr>
                <w:b/>
                <w:bCs/>
              </w:rPr>
              <w:t>Type of Insurance</w:t>
            </w:r>
          </w:p>
        </w:tc>
        <w:tc>
          <w:tcPr>
            <w:tcW w:w="5285" w:type="dxa"/>
            <w:tcBorders>
              <w:bottom w:val="double" w:color="auto" w:sz="4" w:space="0"/>
            </w:tcBorders>
          </w:tcPr>
          <w:p w:rsidR="00DB646C" w:rsidRDefault="00DB646C" w14:paraId="26B1F6C8" w14:textId="77777777">
            <w:pPr>
              <w:widowControl w:val="0"/>
              <w:spacing w:before="40" w:after="40"/>
              <w:rPr>
                <w:b/>
                <w:bCs/>
              </w:rPr>
            </w:pPr>
            <w:r>
              <w:rPr>
                <w:b/>
                <w:bCs/>
              </w:rPr>
              <w:t>Minimum Limits of Coverage</w:t>
            </w:r>
          </w:p>
        </w:tc>
      </w:tr>
      <w:tr w:rsidR="00DB646C" w14:paraId="5EC69915" w14:textId="77777777">
        <w:trPr>
          <w:trHeight w:val="206"/>
        </w:trPr>
        <w:tc>
          <w:tcPr>
            <w:tcW w:w="3913" w:type="dxa"/>
            <w:tcBorders>
              <w:top w:val="double" w:color="auto" w:sz="4" w:space="0"/>
              <w:left w:val="nil"/>
              <w:bottom w:val="single" w:color="auto" w:sz="4" w:space="0"/>
              <w:right w:val="nil"/>
            </w:tcBorders>
          </w:tcPr>
          <w:p w:rsidR="00DB646C" w:rsidRDefault="00DB646C" w14:paraId="21973C4E" w14:textId="77777777">
            <w:pPr>
              <w:widowControl w:val="0"/>
              <w:spacing w:before="40" w:after="40"/>
              <w:rPr>
                <w:sz w:val="12"/>
                <w:szCs w:val="12"/>
              </w:rPr>
            </w:pPr>
          </w:p>
        </w:tc>
        <w:tc>
          <w:tcPr>
            <w:tcW w:w="5285" w:type="dxa"/>
            <w:tcBorders>
              <w:top w:val="double" w:color="auto" w:sz="4" w:space="0"/>
              <w:left w:val="nil"/>
              <w:bottom w:val="single" w:color="auto" w:sz="4" w:space="0"/>
              <w:right w:val="nil"/>
            </w:tcBorders>
          </w:tcPr>
          <w:p w:rsidR="00DB646C" w:rsidRDefault="00DB646C" w14:paraId="41F13D39" w14:textId="77777777">
            <w:pPr>
              <w:widowControl w:val="0"/>
              <w:spacing w:before="40" w:after="40"/>
              <w:rPr>
                <w:b/>
                <w:bCs/>
                <w:sz w:val="12"/>
                <w:szCs w:val="12"/>
              </w:rPr>
            </w:pPr>
          </w:p>
        </w:tc>
      </w:tr>
      <w:tr w:rsidR="00DB646C" w14:paraId="04EF9E91" w14:textId="77777777">
        <w:tc>
          <w:tcPr>
            <w:tcW w:w="3913" w:type="dxa"/>
            <w:tcBorders>
              <w:top w:val="single" w:color="auto" w:sz="4" w:space="0"/>
            </w:tcBorders>
          </w:tcPr>
          <w:p w:rsidR="00DB646C" w:rsidRDefault="00DB646C" w14:paraId="03EBB19E" w14:textId="77777777">
            <w:pPr>
              <w:widowControl w:val="0"/>
              <w:spacing w:before="40" w:after="40"/>
            </w:pPr>
            <w:r>
              <w:t>Employers Liability</w:t>
            </w:r>
          </w:p>
        </w:tc>
        <w:tc>
          <w:tcPr>
            <w:tcW w:w="5285" w:type="dxa"/>
            <w:tcBorders>
              <w:top w:val="single" w:color="auto" w:sz="4" w:space="0"/>
            </w:tcBorders>
          </w:tcPr>
          <w:p w:rsidR="00DB646C" w:rsidRDefault="00DB646C" w14:paraId="0409BEF6" w14:textId="77777777">
            <w:pPr>
              <w:widowControl w:val="0"/>
              <w:spacing w:before="40" w:after="40"/>
              <w:jc w:val="both"/>
            </w:pPr>
            <w:r>
              <w:t>$2,000,000 each accident for bodily injury by accident, or $2,000,000 each employee for bodily injury by disease.</w:t>
            </w:r>
          </w:p>
        </w:tc>
      </w:tr>
    </w:tbl>
    <w:p w:rsidR="00DB646C" w:rsidRDefault="00DB646C" w14:paraId="77A2C0D1" w14:textId="77777777">
      <w:pPr>
        <w:widowControl w:val="0"/>
        <w:tabs>
          <w:tab w:val="left" w:pos="-1440"/>
        </w:tabs>
      </w:pPr>
    </w:p>
    <w:p w:rsidR="00DB646C" w:rsidRDefault="00DB646C" w14:paraId="39CC0F35" w14:textId="77777777">
      <w:pPr>
        <w:widowControl w:val="0"/>
        <w:tabs>
          <w:tab w:val="left" w:pos="-1440"/>
        </w:tabs>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09"/>
        <w:gridCol w:w="5160"/>
      </w:tblGrid>
      <w:tr w:rsidR="00DB646C" w14:paraId="61E62656" w14:textId="77777777">
        <w:tc>
          <w:tcPr>
            <w:tcW w:w="3978" w:type="dxa"/>
          </w:tcPr>
          <w:p w:rsidR="00DB646C" w:rsidRDefault="00DB646C" w14:paraId="647032B4" w14:textId="77777777">
            <w:pPr>
              <w:widowControl w:val="0"/>
              <w:spacing w:before="40" w:after="40"/>
            </w:pPr>
            <w:r>
              <w:t>Builder’s Risk</w:t>
            </w:r>
          </w:p>
        </w:tc>
        <w:tc>
          <w:tcPr>
            <w:tcW w:w="5382" w:type="dxa"/>
          </w:tcPr>
          <w:p w:rsidR="00DB646C" w:rsidRDefault="00DB646C" w14:paraId="3F56040C" w14:textId="77777777">
            <w:pPr>
              <w:widowControl w:val="0"/>
              <w:spacing w:before="40" w:after="40"/>
            </w:pPr>
            <w:r>
              <w:t>Replacement value of the Facility.</w:t>
            </w:r>
          </w:p>
        </w:tc>
      </w:tr>
    </w:tbl>
    <w:p w:rsidR="00DB646C" w:rsidRDefault="00DB646C" w14:paraId="5559933F" w14:textId="77777777">
      <w:pPr>
        <w:pStyle w:val="BodyText11"/>
        <w:spacing w:before="60" w:after="440"/>
        <w:ind w:left="90"/>
      </w:pPr>
      <w: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36"/>
        <w:gridCol w:w="5133"/>
      </w:tblGrid>
      <w:tr w:rsidR="00DB646C" w14:paraId="7B62811C" w14:textId="77777777">
        <w:tc>
          <w:tcPr>
            <w:tcW w:w="3978" w:type="dxa"/>
          </w:tcPr>
          <w:p w:rsidR="00DB646C" w:rsidRDefault="00DB646C" w14:paraId="6872C834" w14:textId="77777777">
            <w:pPr>
              <w:widowControl w:val="0"/>
              <w:spacing w:before="40" w:after="40"/>
            </w:pPr>
            <w:r>
              <w:t>Environmental Impairment Liability</w:t>
            </w:r>
          </w:p>
        </w:tc>
        <w:tc>
          <w:tcPr>
            <w:tcW w:w="5382" w:type="dxa"/>
          </w:tcPr>
          <w:p w:rsidR="00DB646C" w:rsidRDefault="00DB646C" w14:paraId="16775772" w14:textId="77777777">
            <w:pPr>
              <w:widowControl w:val="0"/>
              <w:spacing w:before="40" w:after="40"/>
            </w:pPr>
            <w:r>
              <w:t>$5,000,000 each occurrence.</w:t>
            </w:r>
          </w:p>
        </w:tc>
      </w:tr>
    </w:tbl>
    <w:p w:rsidR="00DB646C" w:rsidRDefault="00DB646C" w14:paraId="0D000111" w14:textId="77777777">
      <w:pPr>
        <w:widowControl w:val="0"/>
      </w:pPr>
    </w:p>
    <w:p w:rsidR="00DB646C" w:rsidRDefault="00DB646C" w14:paraId="5435A03F" w14:textId="77777777">
      <w:pPr>
        <w:widowControl w:val="0"/>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14"/>
        <w:gridCol w:w="5155"/>
      </w:tblGrid>
      <w:tr w:rsidR="00DB646C" w14:paraId="6D8FCC98" w14:textId="77777777">
        <w:tc>
          <w:tcPr>
            <w:tcW w:w="3978" w:type="dxa"/>
          </w:tcPr>
          <w:p w:rsidR="00DB646C" w:rsidRDefault="00DB646C" w14:paraId="28517E22" w14:textId="77777777">
            <w:pPr>
              <w:widowControl w:val="0"/>
              <w:spacing w:before="40" w:after="40"/>
            </w:pPr>
            <w:r>
              <w:t>All-Risk Property insurance covering physical loss or damage to the Facility</w:t>
            </w:r>
          </w:p>
        </w:tc>
        <w:tc>
          <w:tcPr>
            <w:tcW w:w="5382" w:type="dxa"/>
          </w:tcPr>
          <w:p w:rsidR="00DB646C" w:rsidRDefault="00DB646C" w14:paraId="5960B1BF" w14:textId="77777777">
            <w:pPr>
              <w:widowControl w:val="0"/>
              <w:spacing w:before="40" w:after="40"/>
              <w:jc w:val="both"/>
            </w:pPr>
            <w:r>
              <w:t>Full replacement value of the Facility.  A deductible may be carried which deductible shall be the absolute responsibility of Seller.</w:t>
            </w:r>
          </w:p>
        </w:tc>
      </w:tr>
    </w:tbl>
    <w:p w:rsidR="00DB646C" w:rsidRDefault="00DB646C" w14:paraId="40A8C5C0" w14:textId="77777777">
      <w:pPr>
        <w:pStyle w:val="BodyText11"/>
        <w:spacing w:before="60" w:after="420"/>
        <w:ind w:left="90"/>
      </w:pPr>
      <w:r>
        <w:t>All-Risk Property insurance shall include:  (i) coverage for fire, flood, wind and storm, tornado and earthquake with respect to facilities similar in construction, location and occupancy to the Facility, with sublimits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6"/>
        <w:gridCol w:w="5251"/>
      </w:tblGrid>
      <w:tr w:rsidR="00DB646C" w14:paraId="6164664E" w14:textId="77777777">
        <w:tc>
          <w:tcPr>
            <w:tcW w:w="3978" w:type="dxa"/>
          </w:tcPr>
          <w:p w:rsidR="00DB646C" w:rsidRDefault="00DB646C" w14:paraId="25B72B32" w14:textId="77777777">
            <w:pPr>
              <w:widowControl w:val="0"/>
              <w:spacing w:before="40" w:after="40"/>
            </w:pPr>
            <w:r>
              <w:t>Business Interruption insurance</w:t>
            </w:r>
          </w:p>
        </w:tc>
        <w:tc>
          <w:tcPr>
            <w:tcW w:w="5490" w:type="dxa"/>
          </w:tcPr>
          <w:p w:rsidR="00DB646C" w:rsidRDefault="00DB646C" w14:paraId="7F00EBD6" w14:textId="77777777">
            <w:pPr>
              <w:widowControl w:val="0"/>
              <w:spacing w:before="40" w:after="40"/>
              <w:jc w:val="both"/>
            </w:pPr>
            <w:r>
              <w:t>Amount required to cover Seller’s continuing or increased expenses, resulting from full interruption, for a period of 12 calendar months.</w:t>
            </w:r>
          </w:p>
        </w:tc>
      </w:tr>
    </w:tbl>
    <w:p w:rsidR="00DB646C" w:rsidRDefault="00DB646C" w14:paraId="63B59806" w14:textId="77777777">
      <w:pPr>
        <w:pStyle w:val="BodyText11"/>
        <w:spacing w:before="60"/>
      </w:pPr>
      <w: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rsidR="00DB646C" w:rsidRDefault="00DB646C" w14:paraId="48960847" w14:textId="77777777">
      <w:pPr>
        <w:tabs>
          <w:tab w:val="center" w:pos="4680"/>
          <w:tab w:val="right" w:pos="9360"/>
        </w:tabs>
        <w:spacing w:before="140"/>
        <w:jc w:val="center"/>
        <w:outlineLvl w:val="0"/>
        <w:sectPr w:rsidR="00DB646C">
          <w:footerReference w:type="default" r:id="rId36"/>
          <w:footerReference w:type="first" r:id="rId37"/>
          <w:pgSz w:w="12240" w:h="15840"/>
          <w:pgMar w:top="1440" w:right="1526" w:bottom="1440" w:left="1627" w:header="720" w:footer="720" w:gutter="0"/>
          <w:pgNumType w:start="1" w:chapStyle="1"/>
          <w:cols w:space="720"/>
          <w:titlePg/>
          <w:docGrid w:linePitch="360"/>
        </w:sectPr>
      </w:pPr>
    </w:p>
    <w:p w:rsidR="00DB646C" w:rsidRDefault="00DB646C" w14:paraId="3EC86D6D" w14:textId="77777777">
      <w:pPr>
        <w:tabs>
          <w:tab w:val="center" w:pos="4680"/>
          <w:tab w:val="right" w:pos="9360"/>
        </w:tabs>
        <w:spacing w:after="120"/>
        <w:jc w:val="center"/>
        <w:outlineLvl w:val="0"/>
        <w:rPr>
          <w:b/>
        </w:rPr>
      </w:pPr>
      <w:bookmarkStart w:name="_Toc433954237" w:id="513"/>
      <w:r>
        <w:rPr>
          <w:b/>
        </w:rPr>
        <w:lastRenderedPageBreak/>
        <w:t>EXHIBIT F</w:t>
      </w:r>
      <w:bookmarkEnd w:id="513"/>
    </w:p>
    <w:p w:rsidR="00DB646C" w:rsidRDefault="00DB646C" w14:paraId="2A1ABC13" w14:textId="77777777">
      <w:pPr>
        <w:tabs>
          <w:tab w:val="center" w:pos="4680"/>
          <w:tab w:val="right" w:pos="9360"/>
        </w:tabs>
        <w:spacing w:after="120"/>
        <w:jc w:val="center"/>
        <w:outlineLvl w:val="0"/>
        <w:rPr>
          <w:b/>
        </w:rPr>
      </w:pPr>
      <w:bookmarkStart w:name="_Toc433954238" w:id="514"/>
      <w:r>
        <w:rPr>
          <w:b/>
        </w:rPr>
        <w:t>SELLER’S NEEDED PERMITS</w:t>
      </w:r>
      <w:bookmarkEnd w:id="514"/>
      <w:r>
        <w:rPr>
          <w:b/>
        </w:rPr>
        <w:fldChar w:fldCharType="begin"/>
      </w:r>
      <w:r>
        <w:instrText xml:space="preserve"> TC \l "1"</w:instrText>
      </w:r>
      <w:r>
        <w:rPr>
          <w:b/>
        </w:rPr>
        <w:fldChar w:fldCharType="end"/>
      </w:r>
    </w:p>
    <w:p w:rsidR="00DB646C" w:rsidRDefault="00DB646C" w14:paraId="5EADF7B2" w14:textId="77777777">
      <w:pPr>
        <w:jc w:val="center"/>
        <w:rPr>
          <w:b/>
        </w:rPr>
      </w:pPr>
    </w:p>
    <w:p w:rsidR="00DB646C" w:rsidRDefault="00DB646C" w14:paraId="53045CDA" w14:textId="77777777">
      <w:pPr>
        <w:jc w:val="center"/>
        <w:rPr>
          <w:b/>
        </w:rPr>
      </w:pPr>
    </w:p>
    <w:p w:rsidR="00DB646C" w:rsidRDefault="00DB646C" w14:paraId="696AF454" w14:textId="77777777">
      <w:r>
        <w:t>Bid Specific</w:t>
      </w:r>
    </w:p>
    <w:p w:rsidR="00DB646C" w:rsidRDefault="00DB646C" w14:paraId="472C3240" w14:textId="77777777"/>
    <w:p w:rsidR="00DB646C" w:rsidRDefault="00DB646C" w14:paraId="0590A522" w14:textId="77777777">
      <w:pPr>
        <w:sectPr w:rsidR="00DB646C">
          <w:footerReference w:type="first" r:id="rId38"/>
          <w:pgSz w:w="12240" w:h="15840"/>
          <w:pgMar w:top="1440" w:right="1800" w:bottom="1440" w:left="1800" w:header="720" w:footer="720" w:gutter="0"/>
          <w:pgNumType w:start="1" w:chapStyle="1"/>
          <w:cols w:space="720"/>
          <w:titlePg/>
          <w:docGrid w:linePitch="360"/>
        </w:sectPr>
      </w:pPr>
    </w:p>
    <w:p w:rsidR="00DB646C" w:rsidRDefault="00DB646C" w14:paraId="191BC1B3" w14:textId="77777777">
      <w:pPr>
        <w:pStyle w:val="TitleArial12"/>
        <w:spacing w:after="120"/>
      </w:pPr>
      <w:r>
        <w:lastRenderedPageBreak/>
        <w:t>EXHIBIT G</w:t>
      </w:r>
    </w:p>
    <w:p w:rsidR="00DB646C" w:rsidRDefault="00DB646C" w14:paraId="58E2BA48" w14:textId="77777777">
      <w:pPr>
        <w:pStyle w:val="TitleArial12"/>
        <w:spacing w:after="120"/>
      </w:pPr>
      <w:r>
        <w:t>FORM OF LETTER OF CREDIT</w:t>
      </w:r>
      <w:r>
        <w:fldChar w:fldCharType="begin"/>
      </w:r>
      <w:r>
        <w:instrText xml:space="preserve"> TC \l "1"</w:instrText>
      </w:r>
      <w:r>
        <w:fldChar w:fldCharType="end"/>
      </w:r>
    </w:p>
    <w:p w:rsidR="00DB646C" w:rsidRDefault="00DB646C" w14:paraId="0D113639" w14:textId="77777777">
      <w:pPr>
        <w:pStyle w:val="TitleArial12"/>
      </w:pPr>
    </w:p>
    <w:p w:rsidR="00DB646C" w:rsidRDefault="00DB646C" w14:paraId="6859E8EB" w14:textId="77777777">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DB646C" w14:paraId="63993FAF" w14:textId="77777777">
        <w:tc>
          <w:tcPr>
            <w:tcW w:w="4428" w:type="dxa"/>
          </w:tcPr>
          <w:p w:rsidR="00DB646C" w:rsidRDefault="00DB646C" w14:paraId="5C4972C2" w14:textId="77777777">
            <w:pPr>
              <w:rPr>
                <w:rFonts w:cs="Arial"/>
              </w:rPr>
            </w:pPr>
            <w:r>
              <w:rPr>
                <w:rFonts w:cs="Arial"/>
              </w:rPr>
              <w:t>Irrevocable Standby Letter of Credit  No: _______</w:t>
            </w:r>
          </w:p>
          <w:p w:rsidR="00DB646C" w:rsidRDefault="00DB646C" w14:paraId="08C47231" w14:textId="77777777">
            <w:pPr>
              <w:rPr>
                <w:rFonts w:cs="Arial"/>
              </w:rPr>
            </w:pPr>
          </w:p>
          <w:p w:rsidR="00DB646C" w:rsidRDefault="00DB646C" w14:paraId="735D82FC" w14:textId="77777777">
            <w:pPr>
              <w:rPr>
                <w:rFonts w:cs="Arial"/>
              </w:rPr>
            </w:pPr>
            <w:r>
              <w:rPr>
                <w:rFonts w:cs="Arial"/>
              </w:rPr>
              <w:t xml:space="preserve">Beneficiary:  </w:t>
            </w:r>
            <w:r w:rsidRPr="002A43B0">
              <w:rPr>
                <w:rFonts w:cs="Arial"/>
                <w:highlight w:val="yellow"/>
              </w:rPr>
              <w:t>[ OpCo ]</w:t>
            </w:r>
          </w:p>
        </w:tc>
        <w:tc>
          <w:tcPr>
            <w:tcW w:w="4428" w:type="dxa"/>
          </w:tcPr>
          <w:p w:rsidR="00DB646C" w:rsidRDefault="00DB646C" w14:paraId="6576FECC" w14:textId="77777777">
            <w:pPr>
              <w:rPr>
                <w:rFonts w:cs="Arial"/>
              </w:rPr>
            </w:pPr>
            <w:r>
              <w:rPr>
                <w:rFonts w:cs="Arial"/>
              </w:rPr>
              <w:t>Date of Issuance: _________________</w:t>
            </w:r>
          </w:p>
          <w:p w:rsidR="00DB646C" w:rsidRDefault="00DB646C" w14:paraId="2119BEB0" w14:textId="77777777">
            <w:pPr>
              <w:rPr>
                <w:rFonts w:cs="Arial"/>
              </w:rPr>
            </w:pPr>
          </w:p>
          <w:p w:rsidR="00DB646C" w:rsidRDefault="00DB646C" w14:paraId="73B532F6" w14:textId="77777777">
            <w:pPr>
              <w:rPr>
                <w:rFonts w:cs="Arial"/>
              </w:rPr>
            </w:pPr>
            <w:r>
              <w:rPr>
                <w:rFonts w:cs="Arial"/>
              </w:rPr>
              <w:t>Initial Expiration Date: [</w:t>
            </w:r>
            <w:r>
              <w:rPr>
                <w:rFonts w:cs="Arial"/>
                <w:u w:val="single"/>
              </w:rPr>
              <w:t>Must be at least one year after date of issuance</w:t>
            </w:r>
            <w:r>
              <w:rPr>
                <w:rFonts w:cs="Arial"/>
              </w:rPr>
              <w:t>]</w:t>
            </w:r>
          </w:p>
          <w:p w:rsidR="00DB646C" w:rsidRDefault="00DB646C" w14:paraId="0970FD15" w14:textId="77777777">
            <w:pPr>
              <w:rPr>
                <w:rFonts w:cs="Arial"/>
              </w:rPr>
            </w:pPr>
          </w:p>
          <w:p w:rsidR="00DB646C" w:rsidRDefault="00DB646C" w14:paraId="4EA9CFE4" w14:textId="77777777">
            <w:pPr>
              <w:rPr>
                <w:rFonts w:cs="Arial"/>
              </w:rPr>
            </w:pPr>
            <w:r>
              <w:rPr>
                <w:rFonts w:cs="Arial"/>
              </w:rPr>
              <w:t>Applicant:</w:t>
            </w:r>
          </w:p>
        </w:tc>
      </w:tr>
    </w:tbl>
    <w:p w:rsidR="00DB646C" w:rsidRDefault="00DB646C" w14:paraId="092CFEF5" w14:textId="77777777">
      <w:pPr>
        <w:rPr>
          <w:rFonts w:cs="Arial"/>
        </w:rPr>
      </w:pPr>
    </w:p>
    <w:p w:rsidR="00DB646C" w:rsidRDefault="00DB646C" w14:paraId="1E3DC370" w14:textId="77777777">
      <w:pPr>
        <w:spacing w:after="180"/>
        <w:jc w:val="both"/>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rsidR="00DB646C" w:rsidRDefault="00DB646C" w14:paraId="427F6FA3" w14:textId="77777777">
      <w:pPr>
        <w:spacing w:after="180"/>
        <w:jc w:val="both"/>
        <w:rPr>
          <w:rFonts w:cs="Arial"/>
        </w:rPr>
      </w:pPr>
      <w:r>
        <w:rPr>
          <w:rFonts w:cs="Arial"/>
        </w:rPr>
        <w:t>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signator must indicate his or her title or other official capacity.  No other documents will be required to be presented.  Issuer will effect payment under this Letter of Credit within twenty-four (24) hours after presentment of any Sight Draft.  Payment shall be made in U.S. Dollars with Issuer’s own funds in immediately available funds.</w:t>
      </w:r>
    </w:p>
    <w:p w:rsidR="00DB646C" w:rsidRDefault="00DB646C" w14:paraId="2DEA92CA" w14:textId="77777777">
      <w:pPr>
        <w:spacing w:after="180"/>
        <w:jc w:val="both"/>
        <w:rPr>
          <w:rFonts w:cs="Arial"/>
        </w:rPr>
      </w:pPr>
      <w:r>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rsidR="00DB646C" w:rsidRDefault="00DB646C" w14:paraId="1B0E094E" w14:textId="77777777">
      <w:pPr>
        <w:spacing w:after="180"/>
        <w:jc w:val="both"/>
        <w:rPr>
          <w:rFonts w:cs="Arial"/>
        </w:rPr>
      </w:pPr>
      <w:r>
        <w:rPr>
          <w:rFonts w:cs="Arial"/>
        </w:rPr>
        <w:t>This Letter of Credit is issued pursuant to the provisions of that certain [</w:t>
      </w:r>
      <w:r w:rsidRPr="00016F35">
        <w:rPr>
          <w:rFonts w:cs="Arial"/>
          <w:highlight w:val="yellow"/>
        </w:rPr>
        <w:t>Wind</w:t>
      </w:r>
      <w:r>
        <w:rPr>
          <w:rFonts w:cs="Arial"/>
        </w:rPr>
        <w:t>] [</w:t>
      </w:r>
      <w:r w:rsidRPr="00016F35">
        <w:rPr>
          <w:rFonts w:cs="Arial"/>
          <w:highlight w:val="yellow"/>
        </w:rPr>
        <w:t>Solar</w:t>
      </w:r>
      <w:r>
        <w:rPr>
          <w:rFonts w:cs="Arial"/>
        </w:rPr>
        <w:t xml:space="preserv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rsidR="00DB646C" w:rsidRDefault="00DB646C" w14:paraId="0487B87A" w14:textId="77777777">
      <w:pPr>
        <w:spacing w:after="180"/>
        <w:jc w:val="both"/>
        <w:rPr>
          <w:rFonts w:cs="Arial"/>
        </w:rPr>
      </w:pPr>
      <w:r>
        <w:rPr>
          <w:rFonts w:cs="Arial"/>
        </w:rPr>
        <w:t xml:space="preserve">This Letter of Credit will be automatically extended each year without amendment for a period of one (1) year from the expiration date hereof, as extended, unless at least thirty </w:t>
      </w:r>
      <w:r>
        <w:rPr>
          <w:rFonts w:cs="Arial"/>
        </w:rPr>
        <w:lastRenderedPageBreak/>
        <w:t>(30) days prior to the expiration date, Issuer notifies Beneficiary by registered or certified mail that 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rsidR="00DB646C" w:rsidRDefault="00DB646C" w14:paraId="65BCCA34" w14:textId="77777777">
      <w:pPr>
        <w:spacing w:after="180"/>
        <w:jc w:val="both"/>
        <w:rPr>
          <w:rFonts w:cs="Arial"/>
        </w:rPr>
      </w:pPr>
      <w:r>
        <w:rPr>
          <w:rFonts w:cs="Arial"/>
        </w:rPr>
        <w:t>This Letter of Credit is freely transferable by Beneficiary in whole or in part, and the number of transfers is unlimited.  Issuer shall effect any transfers immediately upon presentation to Issuer of this Letter of Credit and a completed written transfer request substantially in the form attached hereto as Exhibit "B."  Such transfer will be effected at no cost to Beneficiary.  Any transfer fees assessed by Issuer will be payable solely by Applicant, and the payment of any transfer fees will not be a condition to the validity or effectiveness of the transfer of this Letter of Credit.</w:t>
      </w:r>
    </w:p>
    <w:p w:rsidR="00DB646C" w:rsidRDefault="00DB646C" w14:paraId="16A61B56" w14:textId="77777777">
      <w:pPr>
        <w:pStyle w:val="PlainText"/>
        <w:spacing w:after="180"/>
        <w:jc w:val="both"/>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rsidR="00DB646C" w:rsidRDefault="00DB646C" w14:paraId="7D73820A" w14:textId="77777777">
      <w:pPr>
        <w:spacing w:after="180"/>
        <w:jc w:val="both"/>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rsidR="00DB646C" w:rsidRDefault="00DB646C" w14:paraId="5350A4A1" w14:textId="77777777">
      <w:pPr>
        <w:spacing w:after="180"/>
        <w:jc w:val="both"/>
        <w:rPr>
          <w:rFonts w:cs="Arial"/>
        </w:rPr>
      </w:pPr>
      <w:r>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color="auto" w:sz="4" w:space="0"/>
        </w:tblBorders>
        <w:tblLook w:val="01E0" w:firstRow="1" w:lastRow="1" w:firstColumn="1" w:lastColumn="1" w:noHBand="0" w:noVBand="0"/>
      </w:tblPr>
      <w:tblGrid>
        <w:gridCol w:w="4428"/>
      </w:tblGrid>
      <w:tr w:rsidR="00DB646C" w14:paraId="463C64D7" w14:textId="77777777">
        <w:tc>
          <w:tcPr>
            <w:tcW w:w="4428" w:type="dxa"/>
          </w:tcPr>
          <w:p w:rsidR="00DB646C" w:rsidRDefault="00DB646C" w14:paraId="57C89D03" w14:textId="77777777">
            <w:pPr>
              <w:rPr>
                <w:rFonts w:cs="Arial"/>
              </w:rPr>
            </w:pPr>
            <w:r>
              <w:rPr>
                <w:rFonts w:cs="Arial"/>
              </w:rPr>
              <w:t>ISSUER:</w:t>
            </w:r>
          </w:p>
        </w:tc>
      </w:tr>
      <w:tr w:rsidR="00DB646C" w14:paraId="69F0A26F" w14:textId="77777777">
        <w:tc>
          <w:tcPr>
            <w:tcW w:w="4428" w:type="dxa"/>
          </w:tcPr>
          <w:p w:rsidR="00DB646C" w:rsidRDefault="00DB646C" w14:paraId="15F56366" w14:textId="77777777">
            <w:pPr>
              <w:jc w:val="center"/>
              <w:rPr>
                <w:rFonts w:cs="Arial"/>
              </w:rPr>
            </w:pPr>
          </w:p>
          <w:p w:rsidR="00DB646C" w:rsidRDefault="00DB646C" w14:paraId="01F30AFD" w14:textId="77777777">
            <w:pPr>
              <w:rPr>
                <w:rFonts w:cs="Arial"/>
              </w:rPr>
            </w:pPr>
            <w:r>
              <w:rPr>
                <w:rFonts w:cs="Arial"/>
              </w:rPr>
              <w:t>By: _____________________</w:t>
            </w:r>
          </w:p>
          <w:p w:rsidR="00DB646C" w:rsidRDefault="00DB646C" w14:paraId="63F93199" w14:textId="77777777">
            <w:pPr>
              <w:rPr>
                <w:rFonts w:cs="Arial"/>
              </w:rPr>
            </w:pPr>
            <w:r>
              <w:rPr>
                <w:rFonts w:cs="Arial"/>
              </w:rPr>
              <w:t xml:space="preserve">         Authorized Signature</w:t>
            </w:r>
          </w:p>
        </w:tc>
      </w:tr>
    </w:tbl>
    <w:p w:rsidR="00DB646C" w:rsidRDefault="00DB646C" w14:paraId="4F9463BA" w14:textId="77777777">
      <w:pPr>
        <w:pageBreakBefore/>
        <w:jc w:val="center"/>
        <w:rPr>
          <w:rFonts w:cs="Arial"/>
          <w:b/>
        </w:rPr>
      </w:pPr>
      <w:r>
        <w:rPr>
          <w:rFonts w:cs="Arial"/>
          <w:b/>
        </w:rPr>
        <w:lastRenderedPageBreak/>
        <w:t>EXHIBIT “A”</w:t>
      </w:r>
    </w:p>
    <w:p w:rsidR="00DB646C" w:rsidRDefault="00DB646C" w14:paraId="0AC2A386" w14:textId="77777777">
      <w:pPr>
        <w:jc w:val="center"/>
        <w:rPr>
          <w:rFonts w:cs="Arial"/>
          <w:sz w:val="18"/>
          <w:szCs w:val="18"/>
        </w:rPr>
      </w:pPr>
      <w:r>
        <w:rPr>
          <w:rFonts w:cs="Arial"/>
          <w:sz w:val="18"/>
          <w:szCs w:val="18"/>
        </w:rPr>
        <w:t xml:space="preserve">TO LETTER OF CREDIT </w:t>
      </w:r>
    </w:p>
    <w:p w:rsidR="00DB646C" w:rsidRDefault="00DB646C" w14:paraId="6808140F" w14:textId="77777777">
      <w:pPr>
        <w:jc w:val="center"/>
        <w:rPr>
          <w:rFonts w:cs="Arial"/>
          <w:b/>
        </w:rPr>
      </w:pPr>
    </w:p>
    <w:p w:rsidR="00DB646C" w:rsidRDefault="00DB646C" w14:paraId="18F66F20" w14:textId="77777777">
      <w:pPr>
        <w:jc w:val="center"/>
        <w:rPr>
          <w:rFonts w:cs="Arial"/>
          <w:b/>
        </w:rPr>
      </w:pPr>
      <w:r>
        <w:rPr>
          <w:rFonts w:cs="Arial"/>
          <w:b/>
        </w:rPr>
        <w:t>SIGHT DRAFT</w:t>
      </w:r>
    </w:p>
    <w:p w:rsidR="00DB646C" w:rsidRDefault="00DB646C" w14:paraId="4111D2C6" w14:textId="77777777">
      <w:pPr>
        <w:jc w:val="center"/>
        <w:rPr>
          <w:rFonts w:cs="Arial"/>
          <w:b/>
        </w:rPr>
      </w:pPr>
    </w:p>
    <w:p w:rsidR="00DB646C" w:rsidRDefault="00DB646C" w14:paraId="63CFDFF4" w14:textId="77777777">
      <w:pPr>
        <w:jc w:val="center"/>
        <w:rPr>
          <w:rFonts w:cs="Arial"/>
        </w:rPr>
      </w:pPr>
    </w:p>
    <w:p w:rsidR="00DB646C" w:rsidRDefault="00DB646C" w14:paraId="38CF6E4E" w14:textId="77777777">
      <w:pPr>
        <w:rPr>
          <w:rFonts w:cs="Arial"/>
        </w:rPr>
      </w:pPr>
      <w:r>
        <w:rPr>
          <w:rFonts w:cs="Arial"/>
        </w:rPr>
        <w:t>Draft Number __________________</w:t>
      </w:r>
    </w:p>
    <w:p w:rsidR="00DB646C" w:rsidRDefault="00DB646C" w14:paraId="08C777F0" w14:textId="77777777">
      <w:pPr>
        <w:rPr>
          <w:rFonts w:cs="Arial"/>
        </w:rPr>
      </w:pPr>
      <w:r>
        <w:rPr>
          <w:rFonts w:cs="Arial"/>
        </w:rPr>
        <w:t>$____________________________</w:t>
      </w:r>
    </w:p>
    <w:p w:rsidR="00DB646C" w:rsidRDefault="00DB646C" w14:paraId="6750DE3E" w14:textId="77777777">
      <w:pPr>
        <w:rPr>
          <w:rFonts w:cs="Arial"/>
        </w:rPr>
      </w:pPr>
    </w:p>
    <w:p w:rsidR="00DB646C" w:rsidRDefault="00DB646C" w14:paraId="246AE93C" w14:textId="77777777">
      <w:pPr>
        <w:rPr>
          <w:rFonts w:cs="Arial"/>
        </w:rPr>
      </w:pPr>
      <w:r>
        <w:rPr>
          <w:rFonts w:cs="Arial"/>
        </w:rPr>
        <w:tab/>
        <w:t>At sight, pay to the order of [Name of Beneficiary to be inserted], the amount of USD $____________ (__________________ and 00/100ths U.S. Dollars).</w:t>
      </w:r>
    </w:p>
    <w:p w:rsidR="00DB646C" w:rsidRDefault="00DB646C" w14:paraId="34826E2D" w14:textId="77777777">
      <w:pPr>
        <w:rPr>
          <w:rFonts w:cs="Arial"/>
        </w:rPr>
      </w:pPr>
    </w:p>
    <w:p w:rsidR="00DB646C" w:rsidRDefault="00DB646C" w14:paraId="0AC983DA" w14:textId="77777777">
      <w:pPr>
        <w:rPr>
          <w:rFonts w:cs="Arial"/>
        </w:rPr>
      </w:pPr>
      <w:r>
        <w:rPr>
          <w:rFonts w:cs="Arial"/>
        </w:rPr>
        <w:tab/>
        <w:t>Value received and charged to the account of: [Name of Issuer and address].  Drawn under [Name of Issuer to be inserted]  Standby Letter of Credit No. ______________.</w:t>
      </w:r>
    </w:p>
    <w:p w:rsidR="00DB646C" w:rsidRDefault="00DB646C" w14:paraId="6FD3EAF4" w14:textId="77777777">
      <w:pPr>
        <w:rPr>
          <w:rFonts w:cs="Arial"/>
        </w:rPr>
      </w:pPr>
    </w:p>
    <w:p w:rsidR="00DB646C" w:rsidRDefault="00DB646C" w14:paraId="2FE98BA7" w14:textId="77777777">
      <w:pPr>
        <w:spacing w:after="360"/>
        <w:ind w:left="720"/>
        <w:rPr>
          <w:rFonts w:cs="Arial"/>
        </w:rPr>
      </w:pPr>
      <w:r>
        <w:rPr>
          <w:rFonts w:cs="Arial"/>
        </w:rPr>
        <w:t xml:space="preserve">Dated: _____________ </w:t>
      </w:r>
      <w:r>
        <w:rPr>
          <w:rFonts w:cs="Arial"/>
        </w:rPr>
        <w:tab/>
      </w:r>
      <w:r>
        <w:rPr>
          <w:rFonts w:cs="Arial"/>
        </w:rPr>
        <w:tab/>
        <w:t>[OpCo]</w:t>
      </w:r>
    </w:p>
    <w:p w:rsidR="00DB646C" w:rsidRDefault="00DB646C" w14:paraId="2D9F46A2" w14:textId="77777777">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rsidR="00DB646C" w:rsidRDefault="00DB646C" w14:paraId="52657AD5" w14:textId="77777777">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rsidR="00DB646C" w:rsidRDefault="00DB646C" w14:paraId="1A26303F" w14:textId="77777777">
      <w:pPr>
        <w:rPr>
          <w:rFonts w:cs="Arial"/>
        </w:rPr>
      </w:pPr>
    </w:p>
    <w:p w:rsidR="00DB646C" w:rsidRDefault="00DB646C" w14:paraId="4615A5D2" w14:textId="77777777">
      <w:pPr>
        <w:rPr>
          <w:rFonts w:cs="Arial"/>
        </w:rPr>
      </w:pPr>
    </w:p>
    <w:p w:rsidR="00DB646C" w:rsidRDefault="00DB646C" w14:paraId="47874753" w14:textId="77777777">
      <w:pPr>
        <w:rPr>
          <w:rFonts w:cs="Arial"/>
        </w:rPr>
      </w:pPr>
      <w:r>
        <w:rPr>
          <w:rFonts w:cs="Arial"/>
        </w:rPr>
        <w:t xml:space="preserve"> Account:   </w:t>
      </w:r>
      <w:r>
        <w:rPr>
          <w:rFonts w:cs="Arial"/>
          <w:u w:val="single"/>
        </w:rPr>
        <w:t>[Applicant to be inserted]</w:t>
      </w:r>
    </w:p>
    <w:p w:rsidR="00DB646C" w:rsidRDefault="00DB646C" w14:paraId="2BC8136B" w14:textId="77777777">
      <w:pPr>
        <w:rPr>
          <w:rFonts w:cs="Arial"/>
        </w:rPr>
      </w:pPr>
    </w:p>
    <w:p w:rsidR="00DB646C" w:rsidRDefault="00DB646C" w14:paraId="359DC8A9" w14:textId="77777777">
      <w:pPr>
        <w:rPr>
          <w:rFonts w:cs="Arial"/>
        </w:rPr>
        <w:sectPr w:rsidR="00DB646C">
          <w:footerReference w:type="default" r:id="rId39"/>
          <w:footerReference w:type="first" r:id="rId40"/>
          <w:pgSz w:w="12240" w:h="15840"/>
          <w:pgMar w:top="1440" w:right="1530" w:bottom="1440" w:left="1530" w:header="720" w:footer="720" w:gutter="0"/>
          <w:pgNumType w:start="1"/>
          <w:cols w:space="720"/>
          <w:titlePg/>
          <w:docGrid w:linePitch="360"/>
        </w:sectPr>
      </w:pPr>
    </w:p>
    <w:p w:rsidR="00DB646C" w:rsidRDefault="00DB646C" w14:paraId="0127DE9B" w14:textId="77777777">
      <w:pPr>
        <w:jc w:val="center"/>
        <w:rPr>
          <w:rFonts w:cs="Arial"/>
          <w:b/>
        </w:rPr>
      </w:pPr>
      <w:r>
        <w:rPr>
          <w:rFonts w:cs="Arial"/>
          <w:b/>
        </w:rPr>
        <w:lastRenderedPageBreak/>
        <w:t>EXHIBIT “B”</w:t>
      </w:r>
    </w:p>
    <w:p w:rsidR="00DB646C" w:rsidRDefault="00DB646C" w14:paraId="7193804D" w14:textId="77777777">
      <w:pPr>
        <w:jc w:val="center"/>
        <w:rPr>
          <w:rFonts w:cs="Arial"/>
          <w:sz w:val="18"/>
          <w:szCs w:val="18"/>
        </w:rPr>
      </w:pPr>
      <w:r>
        <w:rPr>
          <w:rFonts w:cs="Arial"/>
          <w:sz w:val="18"/>
          <w:szCs w:val="18"/>
        </w:rPr>
        <w:t xml:space="preserve">TO LETTER OF CREDIT </w:t>
      </w:r>
    </w:p>
    <w:p w:rsidR="00DB646C" w:rsidRDefault="00DB646C" w14:paraId="42ADF951" w14:textId="77777777">
      <w:pPr>
        <w:jc w:val="center"/>
        <w:rPr>
          <w:rFonts w:cs="Arial"/>
          <w:b/>
        </w:rPr>
      </w:pPr>
    </w:p>
    <w:p w:rsidR="00DB646C" w:rsidRDefault="00DB646C" w14:paraId="27427AA9" w14:textId="77777777">
      <w:pPr>
        <w:jc w:val="center"/>
        <w:rPr>
          <w:rFonts w:cs="Arial"/>
          <w:b/>
        </w:rPr>
      </w:pPr>
      <w:r>
        <w:rPr>
          <w:rFonts w:cs="Arial"/>
          <w:b/>
        </w:rPr>
        <w:t>FORM OF TRANSFER REQUEST</w:t>
      </w:r>
    </w:p>
    <w:p w:rsidR="00DB646C" w:rsidRDefault="00DB646C" w14:paraId="3C685DE4" w14:textId="77777777">
      <w:pPr>
        <w:jc w:val="center"/>
        <w:rPr>
          <w:rFonts w:cs="Arial"/>
          <w:b/>
        </w:rPr>
      </w:pPr>
    </w:p>
    <w:p w:rsidR="00DB646C" w:rsidRDefault="00DB646C" w14:paraId="0AE6CC06" w14:textId="77777777">
      <w:pPr>
        <w:rPr>
          <w:rFonts w:cs="Arial"/>
        </w:rPr>
      </w:pPr>
      <w:r>
        <w:rPr>
          <w:rFonts w:cs="Arial"/>
        </w:rPr>
        <w:t>Irrevocable Standby Letter of Credit No. ____________________</w:t>
      </w:r>
    </w:p>
    <w:p w:rsidR="00DB646C" w:rsidRDefault="00DB646C" w14:paraId="532DADA3" w14:textId="77777777">
      <w:pPr>
        <w:rPr>
          <w:rFonts w:cs="Arial"/>
        </w:rPr>
      </w:pPr>
    </w:p>
    <w:p w:rsidR="00DB646C" w:rsidRDefault="00DB646C" w14:paraId="1A6B2D8B" w14:textId="77777777">
      <w:pPr>
        <w:rPr>
          <w:rFonts w:cs="Arial"/>
        </w:rPr>
      </w:pPr>
    </w:p>
    <w:p w:rsidR="00DB646C" w:rsidRDefault="00DB646C" w14:paraId="1CBEF37B" w14:textId="77777777">
      <w:pPr>
        <w:rPr>
          <w:rFonts w:cs="Arial"/>
        </w:rPr>
      </w:pPr>
      <w:r>
        <w:rPr>
          <w:rFonts w:cs="Arial"/>
        </w:rPr>
        <w:t>Current Beneficiary:</w:t>
      </w:r>
      <w:r>
        <w:rPr>
          <w:rFonts w:cs="Arial"/>
        </w:rPr>
        <w:tab/>
      </w:r>
      <w:r>
        <w:rPr>
          <w:rFonts w:cs="Arial"/>
        </w:rPr>
        <w:tab/>
      </w:r>
      <w:r>
        <w:rPr>
          <w:rFonts w:cs="Arial"/>
        </w:rPr>
        <w:tab/>
      </w:r>
      <w:r>
        <w:rPr>
          <w:rFonts w:cs="Arial"/>
        </w:rPr>
        <w:tab/>
        <w:t>Applicant:</w:t>
      </w:r>
    </w:p>
    <w:p w:rsidR="00DB646C" w:rsidRDefault="00DB646C" w14:paraId="648F822F" w14:textId="77777777">
      <w:pPr>
        <w:rPr>
          <w:rFonts w:cs="Arial"/>
        </w:rPr>
      </w:pPr>
    </w:p>
    <w:p w:rsidR="00DB646C" w:rsidRDefault="00DB646C" w14:paraId="7082305E" w14:textId="77777777">
      <w:pPr>
        <w:rPr>
          <w:rFonts w:cs="Arial"/>
        </w:rPr>
      </w:pPr>
      <w:r>
        <w:rPr>
          <w:rFonts w:cs="Arial"/>
        </w:rPr>
        <w:t>__________________________</w:t>
      </w:r>
      <w:r>
        <w:rPr>
          <w:rFonts w:cs="Arial"/>
        </w:rPr>
        <w:tab/>
      </w:r>
      <w:r>
        <w:rPr>
          <w:rFonts w:cs="Arial"/>
        </w:rPr>
        <w:tab/>
        <w:t>____________________________</w:t>
      </w:r>
    </w:p>
    <w:p w:rsidR="00DB646C" w:rsidRDefault="00DB646C" w14:paraId="4D868A8C" w14:textId="77777777">
      <w:pPr>
        <w:rPr>
          <w:rFonts w:cs="Arial"/>
        </w:rPr>
      </w:pPr>
      <w:r>
        <w:rPr>
          <w:rFonts w:cs="Arial"/>
        </w:rPr>
        <w:t>__________________________</w:t>
      </w:r>
      <w:r>
        <w:rPr>
          <w:rFonts w:cs="Arial"/>
        </w:rPr>
        <w:tab/>
      </w:r>
      <w:r>
        <w:rPr>
          <w:rFonts w:cs="Arial"/>
        </w:rPr>
        <w:tab/>
        <w:t>____________________________</w:t>
      </w:r>
    </w:p>
    <w:p w:rsidR="00DB646C" w:rsidRDefault="00DB646C" w14:paraId="3D7DF533" w14:textId="77777777">
      <w:pPr>
        <w:rPr>
          <w:rFonts w:cs="Arial"/>
        </w:rPr>
      </w:pPr>
      <w:r>
        <w:rPr>
          <w:rFonts w:cs="Arial"/>
        </w:rPr>
        <w:t>__________________________</w:t>
      </w:r>
      <w:r>
        <w:rPr>
          <w:rFonts w:cs="Arial"/>
        </w:rPr>
        <w:tab/>
      </w:r>
      <w:r>
        <w:rPr>
          <w:rFonts w:cs="Arial"/>
        </w:rPr>
        <w:tab/>
        <w:t>____________________________</w:t>
      </w:r>
    </w:p>
    <w:p w:rsidR="00DB646C" w:rsidRDefault="00DB646C" w14:paraId="2434854A" w14:textId="77777777">
      <w:pPr>
        <w:rPr>
          <w:rFonts w:cs="Arial"/>
        </w:rPr>
      </w:pPr>
      <w:r>
        <w:rPr>
          <w:rFonts w:cs="Arial"/>
        </w:rPr>
        <w:t>__________________________</w:t>
      </w:r>
      <w:r>
        <w:rPr>
          <w:rFonts w:cs="Arial"/>
        </w:rPr>
        <w:tab/>
      </w:r>
      <w:r>
        <w:rPr>
          <w:rFonts w:cs="Arial"/>
        </w:rPr>
        <w:tab/>
        <w:t>____________________________</w:t>
      </w:r>
    </w:p>
    <w:p w:rsidR="00DB646C" w:rsidRDefault="00DB646C" w14:paraId="0DEA209B" w14:textId="77777777">
      <w:pPr>
        <w:rPr>
          <w:rFonts w:cs="Arial"/>
        </w:rPr>
      </w:pPr>
    </w:p>
    <w:p w:rsidR="00DB646C" w:rsidRDefault="00DB646C" w14:paraId="69F1A10A" w14:textId="77777777">
      <w:pPr>
        <w:rPr>
          <w:rFonts w:cs="Arial"/>
        </w:rPr>
      </w:pPr>
      <w:r>
        <w:rPr>
          <w:rFonts w:cs="Arial"/>
        </w:rPr>
        <w:t>To: [Name of Issuer] ("Issuer")</w:t>
      </w:r>
    </w:p>
    <w:p w:rsidR="00DB646C" w:rsidRDefault="00DB646C" w14:paraId="75BBE874" w14:textId="77777777">
      <w:pPr>
        <w:rPr>
          <w:rFonts w:cs="Arial"/>
        </w:rPr>
      </w:pPr>
    </w:p>
    <w:p w:rsidR="00DB646C" w:rsidRDefault="00DB646C" w14:paraId="44D19297" w14:textId="77777777">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rsidR="00DB646C" w:rsidRDefault="00DB646C" w14:paraId="36F18CCA" w14:textId="77777777">
      <w:pPr>
        <w:rPr>
          <w:rFonts w:cs="Arial"/>
        </w:rPr>
      </w:pPr>
    </w:p>
    <w:p w:rsidR="00DB646C" w:rsidRDefault="00DB646C" w14:paraId="6BB2E45E" w14:textId="77777777">
      <w:pPr>
        <w:ind w:left="540"/>
        <w:rPr>
          <w:rFonts w:cs="Arial"/>
        </w:rPr>
      </w:pPr>
      <w:r>
        <w:rPr>
          <w:rFonts w:cs="Arial"/>
        </w:rPr>
        <w:t>_____________________________</w:t>
      </w:r>
    </w:p>
    <w:p w:rsidR="00DB646C" w:rsidRDefault="00DB646C" w14:paraId="48EFD2D3" w14:textId="77777777">
      <w:pPr>
        <w:ind w:left="540"/>
        <w:rPr>
          <w:rFonts w:cs="Arial"/>
        </w:rPr>
      </w:pPr>
      <w:r>
        <w:rPr>
          <w:rFonts w:cs="Arial"/>
        </w:rPr>
        <w:t>_____________________________</w:t>
      </w:r>
    </w:p>
    <w:p w:rsidR="00DB646C" w:rsidRDefault="00DB646C" w14:paraId="3377B90D" w14:textId="77777777">
      <w:pPr>
        <w:ind w:left="540"/>
        <w:rPr>
          <w:rFonts w:cs="Arial"/>
        </w:rPr>
      </w:pPr>
      <w:r>
        <w:rPr>
          <w:rFonts w:cs="Arial"/>
        </w:rPr>
        <w:t>_____________________________</w:t>
      </w:r>
    </w:p>
    <w:p w:rsidR="00DB646C" w:rsidRDefault="00DB646C" w14:paraId="1302FDBE" w14:textId="77777777">
      <w:pPr>
        <w:ind w:left="540"/>
        <w:rPr>
          <w:rFonts w:cs="Arial"/>
        </w:rPr>
      </w:pPr>
      <w:r>
        <w:rPr>
          <w:rFonts w:cs="Arial"/>
        </w:rPr>
        <w:t>_____________________________</w:t>
      </w:r>
    </w:p>
    <w:p w:rsidR="00DB646C" w:rsidRDefault="00DB646C" w14:paraId="74CD2994" w14:textId="77777777">
      <w:pPr>
        <w:rPr>
          <w:rFonts w:cs="Arial"/>
        </w:rPr>
      </w:pPr>
    </w:p>
    <w:p w:rsidR="00DB646C" w:rsidRDefault="00DB646C" w14:paraId="7DC0FE82" w14:textId="77777777">
      <w:pPr>
        <w:rPr>
          <w:rFonts w:cs="Arial"/>
        </w:rPr>
      </w:pPr>
      <w:r>
        <w:rPr>
          <w:rFonts w:cs="Arial"/>
        </w:rPr>
        <w:t>From and after the date this transfer request is delivered to Issuer, the transferee shall be the "Beneficiary" under the Letter of Credit for all purposes and shall be entitled to exercise and enjoy all of the rights, privileges and benefits thereof.</w:t>
      </w:r>
    </w:p>
    <w:p w:rsidR="00DB646C" w:rsidRDefault="00DB646C" w14:paraId="6FF0C938" w14:textId="77777777">
      <w:pPr>
        <w:rPr>
          <w:rFonts w:cs="Arial"/>
        </w:rPr>
      </w:pPr>
    </w:p>
    <w:p w:rsidR="00DB646C" w:rsidRDefault="00DB646C" w14:paraId="03645D43" w14:textId="77777777">
      <w:pPr>
        <w:rPr>
          <w:rFonts w:cs="Arial"/>
        </w:rPr>
      </w:pPr>
      <w:r>
        <w:rPr>
          <w:rFonts w:cs="Arial"/>
        </w:rPr>
        <w:t>Dated: ________________</w:t>
      </w:r>
      <w:r>
        <w:rPr>
          <w:rFonts w:cs="Arial"/>
        </w:rPr>
        <w:tab/>
      </w:r>
      <w:r>
        <w:rPr>
          <w:rFonts w:cs="Arial"/>
        </w:rPr>
        <w:tab/>
        <w:t>[OpCo]</w:t>
      </w:r>
    </w:p>
    <w:p w:rsidR="00DB646C" w:rsidRDefault="00DB646C" w14:paraId="3C5A86D1" w14:textId="77777777">
      <w:pPr>
        <w:rPr>
          <w:rFonts w:cs="Arial"/>
        </w:rPr>
      </w:pPr>
    </w:p>
    <w:p w:rsidR="00DB646C" w:rsidRDefault="00DB646C" w14:paraId="77F2D198" w14:textId="77777777">
      <w:pPr>
        <w:rPr>
          <w:rFonts w:cs="Arial"/>
        </w:rPr>
      </w:pPr>
    </w:p>
    <w:p w:rsidR="00DB646C" w:rsidRDefault="00DB646C" w14:paraId="395FB3F9"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rsidR="00DB646C" w:rsidRDefault="00DB646C" w14:paraId="278825C2"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rsidR="00DB646C" w:rsidRDefault="00DB646C" w14:paraId="2D1D5633"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rsidR="00DB646C" w:rsidRDefault="00DB646C" w14:paraId="5980AA62" w14:textId="77777777">
      <w:pPr>
        <w:rPr>
          <w:rFonts w:cs="Arial"/>
        </w:rPr>
      </w:pPr>
    </w:p>
    <w:p w:rsidR="00DB646C" w:rsidRDefault="00DB646C" w14:paraId="381552DC"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rsidR="00DB646C" w:rsidRDefault="00DB646C" w14:paraId="251892EC" w14:textId="77777777">
      <w:pPr>
        <w:rPr>
          <w:rFonts w:cs="Arial"/>
        </w:rPr>
      </w:pPr>
    </w:p>
    <w:p w:rsidR="00DB646C" w:rsidRDefault="00DB646C" w14:paraId="3AC928C6" w14:textId="77777777">
      <w:pPr>
        <w:rPr>
          <w:rFonts w:cs="Arial"/>
        </w:rPr>
      </w:pPr>
      <w:r>
        <w:rPr>
          <w:rFonts w:cs="Arial"/>
        </w:rPr>
        <w:t>To be signed by a person purporting to be an authorized representative of Beneficiary and indicating his or her title or other official capacity, and acknowledged by a notary public.</w:t>
      </w:r>
    </w:p>
    <w:p w:rsidR="00DB646C" w:rsidRDefault="00DB646C" w14:paraId="522E00E1" w14:textId="77777777">
      <w:pPr>
        <w:spacing w:after="240"/>
        <w:rPr>
          <w:rFonts w:cs="Arial"/>
        </w:rPr>
      </w:pPr>
    </w:p>
    <w:p w:rsidR="00DB646C" w:rsidRDefault="00DB646C" w14:paraId="49E4A67B" w14:textId="77777777">
      <w:pPr>
        <w:spacing w:line="200" w:lineRule="exact"/>
        <w:rPr>
          <w:rFonts w:cs="Arial"/>
        </w:rPr>
        <w:sectPr w:rsidR="00DB646C">
          <w:footerReference w:type="default" r:id="rId41"/>
          <w:footerReference w:type="first" r:id="rId42"/>
          <w:pgSz w:w="12240" w:h="15840" w:code="1"/>
          <w:pgMar w:top="1440" w:right="1440" w:bottom="1440" w:left="1440" w:header="720" w:footer="720" w:gutter="0"/>
          <w:cols w:space="720"/>
          <w:titlePg/>
          <w:docGrid w:linePitch="360"/>
        </w:sectPr>
      </w:pPr>
    </w:p>
    <w:p w:rsidR="00DB646C" w:rsidRDefault="00DB646C" w14:paraId="63D3A85B" w14:textId="77777777">
      <w:pPr>
        <w:pageBreakBefore/>
        <w:spacing w:after="120"/>
        <w:jc w:val="center"/>
        <w:rPr>
          <w:rFonts w:cs="Arial"/>
          <w:b/>
        </w:rPr>
      </w:pPr>
      <w:r>
        <w:rPr>
          <w:rFonts w:cs="Arial"/>
          <w:b/>
        </w:rPr>
        <w:lastRenderedPageBreak/>
        <w:t>EXHIBIT H</w:t>
      </w:r>
    </w:p>
    <w:p w:rsidR="00DB646C" w:rsidRDefault="00DB646C" w14:paraId="49EE8592" w14:textId="77777777">
      <w:pPr>
        <w:spacing w:after="120"/>
        <w:jc w:val="center"/>
        <w:rPr>
          <w:rFonts w:cs="Arial"/>
          <w:b/>
        </w:rPr>
      </w:pPr>
      <w:r>
        <w:rPr>
          <w:rFonts w:cs="Arial"/>
          <w:b/>
        </w:rPr>
        <w:t>FORM OF GUARANTY</w:t>
      </w:r>
      <w:r>
        <w:rPr>
          <w:rFonts w:cs="Arial"/>
          <w:b/>
        </w:rPr>
        <w:fldChar w:fldCharType="begin"/>
      </w:r>
      <w:r>
        <w:instrText xml:space="preserve"> TC \l "1"</w:instrText>
      </w:r>
      <w:r>
        <w:rPr>
          <w:rFonts w:cs="Arial"/>
          <w:b/>
        </w:rPr>
        <w:fldChar w:fldCharType="end"/>
      </w:r>
    </w:p>
    <w:p w:rsidR="00DB646C" w:rsidRDefault="00DB646C" w14:paraId="5E871C10" w14:textId="77777777">
      <w:pPr>
        <w:jc w:val="center"/>
        <w:rPr>
          <w:rFonts w:cs="Arial"/>
          <w:b/>
        </w:rPr>
      </w:pPr>
    </w:p>
    <w:p w:rsidR="00DB646C" w:rsidRDefault="00DB646C" w14:paraId="004C6C7B" w14:textId="77777777">
      <w:pPr>
        <w:spacing w:after="240"/>
        <w:jc w:val="center"/>
        <w:rPr>
          <w:rFonts w:cs="Arial"/>
          <w:b/>
          <w:u w:val="single"/>
        </w:rPr>
      </w:pPr>
      <w:r>
        <w:rPr>
          <w:rFonts w:cs="Arial"/>
          <w:b/>
          <w:u w:val="single"/>
        </w:rPr>
        <w:t>GUARANTY</w:t>
      </w:r>
    </w:p>
    <w:p w:rsidR="00DB646C" w:rsidRDefault="00DB646C" w14:paraId="0EEA55EC" w14:textId="77777777">
      <w:pPr>
        <w:ind w:firstLine="720"/>
        <w:jc w:val="both"/>
        <w:rPr>
          <w:rFonts w:cs="Arial"/>
        </w:rPr>
      </w:pPr>
      <w:bookmarkStart w:name="_Hlk46495723" w:id="515"/>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in favor of [</w:t>
      </w:r>
      <w:r w:rsidRPr="00016F35">
        <w:rPr>
          <w:rFonts w:cs="Arial"/>
          <w:b/>
          <w:highlight w:val="yellow"/>
        </w:rPr>
        <w:t>OpCo</w:t>
      </w:r>
      <w:r>
        <w:rPr>
          <w:rFonts w:cs="Arial"/>
        </w:rPr>
        <w:t>] (“</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w:t>
      </w:r>
      <w:r w:rsidRPr="00016F35">
        <w:rPr>
          <w:rFonts w:cs="Arial"/>
          <w:highlight w:val="yellow"/>
        </w:rPr>
        <w:t>Wind</w:t>
      </w:r>
      <w:r>
        <w:rPr>
          <w:rFonts w:cs="Arial"/>
        </w:rPr>
        <w:t>] [</w:t>
      </w:r>
      <w:r w:rsidRPr="00016F35">
        <w:rPr>
          <w:rFonts w:cs="Arial"/>
          <w:highlight w:val="yellow"/>
        </w:rPr>
        <w:t>Solar</w:t>
      </w:r>
      <w:r>
        <w:rPr>
          <w:rFonts w:cs="Arial"/>
        </w:rPr>
        <w:t>] Energy Purchase Agreement dated ___________________, 20____ between Seller and Company (the “</w:t>
      </w:r>
      <w:r>
        <w:rPr>
          <w:rFonts w:cs="Arial"/>
          <w:u w:val="single"/>
        </w:rPr>
        <w:t>PPA</w:t>
      </w:r>
      <w:r>
        <w:rPr>
          <w:rFonts w:cs="Arial"/>
        </w:rPr>
        <w:t>”).</w:t>
      </w:r>
    </w:p>
    <w:p w:rsidR="00DB646C" w:rsidRDefault="00DB646C" w14:paraId="4EEEEACB" w14:textId="77777777">
      <w:pPr>
        <w:spacing w:before="240" w:after="240"/>
        <w:jc w:val="center"/>
        <w:rPr>
          <w:rFonts w:cs="Arial"/>
          <w:sz w:val="20"/>
          <w:szCs w:val="20"/>
        </w:rPr>
      </w:pPr>
      <w:r>
        <w:rPr>
          <w:rFonts w:cs="Arial"/>
          <w:sz w:val="20"/>
          <w:szCs w:val="20"/>
        </w:rPr>
        <w:t>- RECITALS -</w:t>
      </w:r>
    </w:p>
    <w:p w:rsidR="00DB646C" w:rsidRDefault="00DB646C" w14:paraId="3EB24E76" w14:textId="77777777">
      <w:pPr>
        <w:spacing w:after="240"/>
        <w:ind w:firstLine="720"/>
        <w:jc w:val="both"/>
        <w:rPr>
          <w:rFonts w:cs="Arial"/>
        </w:rPr>
      </w:pPr>
      <w:r>
        <w:rPr>
          <w:rFonts w:cs="Arial"/>
        </w:rPr>
        <w:t>A.</w:t>
      </w:r>
      <w:r>
        <w:rPr>
          <w:rFonts w:cs="Arial"/>
        </w:rPr>
        <w:tab/>
        <w:t>Seller owns and operates a [</w:t>
      </w:r>
      <w:r w:rsidRPr="00016F35">
        <w:rPr>
          <w:rFonts w:cs="Arial"/>
          <w:highlight w:val="yellow"/>
        </w:rPr>
        <w:t>wind</w:t>
      </w:r>
      <w:r>
        <w:rPr>
          <w:rFonts w:cs="Arial"/>
        </w:rPr>
        <w:t>] [</w:t>
      </w:r>
      <w:r w:rsidRPr="00016F35">
        <w:rPr>
          <w:rFonts w:cs="Arial"/>
          <w:highlight w:val="yellow"/>
        </w:rPr>
        <w:t>solar</w:t>
      </w:r>
      <w:r>
        <w:rPr>
          <w:rFonts w:cs="Arial"/>
        </w:rPr>
        <w:t>] power electric generation facility having total nameplate capacity of approximately ____ MW located in ______________ County, __________ (the “</w:t>
      </w:r>
      <w:r>
        <w:rPr>
          <w:rFonts w:cs="Arial"/>
          <w:u w:val="single"/>
        </w:rPr>
        <w:t>Facility</w:t>
      </w:r>
      <w:r>
        <w:rPr>
          <w:rFonts w:cs="Arial"/>
        </w:rPr>
        <w:t>”).</w:t>
      </w:r>
    </w:p>
    <w:p w:rsidR="00DB646C" w:rsidRDefault="00DB646C" w14:paraId="5978D351" w14:textId="77777777">
      <w:pPr>
        <w:spacing w:after="240"/>
        <w:ind w:firstLine="720"/>
        <w:jc w:val="both"/>
        <w:rPr>
          <w:rFonts w:cs="Arial"/>
        </w:rPr>
      </w:pPr>
      <w:r>
        <w:rPr>
          <w:rFonts w:cs="Arial"/>
        </w:rPr>
        <w:t>B.</w:t>
      </w:r>
      <w:r>
        <w:rPr>
          <w:rFonts w:cs="Arial"/>
        </w:rPr>
        <w:tab/>
        <w:t>Seller and Company have entered into the PPA for the purchase and sale of capacity and electrical energy from the Facility on the terms and conditions set forth therein.</w:t>
      </w:r>
    </w:p>
    <w:p w:rsidR="00DB646C" w:rsidRDefault="00DB646C" w14:paraId="0B4FAB16" w14:textId="77777777">
      <w:pPr>
        <w:spacing w:after="240"/>
        <w:ind w:firstLine="720"/>
        <w:jc w:val="both"/>
        <w:rPr>
          <w:rFonts w:cs="Arial"/>
        </w:rPr>
      </w:pPr>
      <w:r>
        <w:rPr>
          <w:rFonts w:cs="Arial"/>
        </w:rPr>
        <w:t>C.</w:t>
      </w:r>
      <w:r>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rsidR="00DB646C" w:rsidRDefault="00DB646C" w14:paraId="0A632A9C" w14:textId="77777777">
      <w:pPr>
        <w:spacing w:after="240"/>
        <w:ind w:firstLine="720"/>
        <w:jc w:val="both"/>
        <w:rPr>
          <w:rFonts w:cs="Arial"/>
        </w:rPr>
      </w:pPr>
      <w:r>
        <w:rPr>
          <w:rFonts w:cs="Arial"/>
        </w:rPr>
        <w:t>NOW, THEREFORE, in consideration of the foregoing, Guarantor agrees as follows:</w:t>
      </w:r>
    </w:p>
    <w:p w:rsidR="00DB646C" w:rsidRDefault="00DB646C" w14:paraId="19665E51" w14:textId="77777777">
      <w:pPr>
        <w:spacing w:after="240"/>
        <w:jc w:val="center"/>
        <w:rPr>
          <w:rFonts w:cs="Arial"/>
          <w:sz w:val="20"/>
          <w:szCs w:val="20"/>
        </w:rPr>
      </w:pPr>
      <w:r>
        <w:rPr>
          <w:rFonts w:cs="Arial"/>
          <w:sz w:val="20"/>
          <w:szCs w:val="20"/>
        </w:rPr>
        <w:t>- AGREEMENT -</w:t>
      </w:r>
    </w:p>
    <w:p w:rsidR="00DB646C" w:rsidRDefault="00DB646C" w14:paraId="073D1362" w14:textId="77777777">
      <w:pPr>
        <w:spacing w:after="240"/>
        <w:ind w:firstLine="720"/>
        <w:jc w:val="both"/>
        <w:rPr>
          <w:rFonts w:cs="Arial"/>
        </w:rPr>
      </w:pPr>
      <w:r>
        <w:rPr>
          <w:rFonts w:cs="Arial"/>
        </w:rPr>
        <w:t>1.</w:t>
      </w:r>
      <w:r>
        <w:rPr>
          <w:rFonts w:cs="Arial"/>
        </w:rPr>
        <w:tab/>
      </w:r>
      <w:r>
        <w:rPr>
          <w:rFonts w:cs="Arial"/>
          <w:u w:val="single"/>
        </w:rPr>
        <w:t>Guaranty</w:t>
      </w:r>
      <w:r>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rsidR="00DB646C" w:rsidRDefault="00DB646C" w14:paraId="4D1D54CB" w14:textId="77777777">
      <w:pPr>
        <w:spacing w:after="240"/>
        <w:ind w:firstLine="720"/>
        <w:jc w:val="both"/>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rsidR="00DB646C" w:rsidRDefault="00DB646C" w14:paraId="794AC071" w14:textId="77777777">
      <w:pPr>
        <w:spacing w:after="240"/>
        <w:ind w:firstLine="720"/>
        <w:jc w:val="both"/>
        <w:rPr>
          <w:rFonts w:cs="Arial"/>
        </w:rPr>
      </w:pPr>
      <w:r>
        <w:rPr>
          <w:rFonts w:cs="Arial"/>
        </w:rPr>
        <w:lastRenderedPageBreak/>
        <w:t>3.</w:t>
      </w:r>
      <w:r>
        <w:rPr>
          <w:rFonts w:cs="Arial"/>
        </w:rPr>
        <w:tab/>
      </w:r>
      <w:r>
        <w:rPr>
          <w:rFonts w:cs="Arial"/>
          <w:u w:val="single"/>
        </w:rPr>
        <w:t>Rights of Company</w:t>
      </w:r>
      <w:r>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rsidR="00DB646C" w:rsidRDefault="00DB646C" w14:paraId="43C5A0F1" w14:textId="77777777">
      <w:pPr>
        <w:spacing w:after="240"/>
        <w:ind w:firstLine="1440"/>
        <w:jc w:val="both"/>
        <w:rPr>
          <w:rFonts w:cs="Arial"/>
        </w:rPr>
      </w:pPr>
      <w:r>
        <w:rPr>
          <w:rFonts w:cs="Arial"/>
        </w:rPr>
        <w:t>(a)</w:t>
      </w:r>
      <w:r>
        <w:rPr>
          <w:rFonts w:cs="Arial"/>
        </w:rPr>
        <w:tab/>
        <w:t>to renew, compromise, extend, accelerate, or otherwise change, substitute, supersede, or terminate the terms of performance of any of the Obligations, in each case in accordance with the PPA;</w:t>
      </w:r>
    </w:p>
    <w:p w:rsidR="00DB646C" w:rsidRDefault="00DB646C" w14:paraId="0FBC1AFD" w14:textId="77777777">
      <w:pPr>
        <w:spacing w:after="240"/>
        <w:ind w:firstLine="1440"/>
        <w:jc w:val="both"/>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rsidR="00DB646C" w:rsidRDefault="00DB646C" w14:paraId="3E6422CB" w14:textId="77777777">
      <w:pPr>
        <w:spacing w:after="240"/>
        <w:ind w:firstLine="1440"/>
        <w:jc w:val="both"/>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rsidR="00DB646C" w:rsidRDefault="00DB646C" w14:paraId="22979925" w14:textId="77777777">
      <w:pPr>
        <w:spacing w:after="240"/>
        <w:ind w:firstLine="720"/>
        <w:jc w:val="both"/>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rsidR="00DB646C" w:rsidRDefault="00DB646C" w14:paraId="2CDADA4A" w14:textId="77777777">
      <w:pPr>
        <w:spacing w:after="240"/>
        <w:ind w:firstLine="720"/>
        <w:jc w:val="both"/>
        <w:rPr>
          <w:rFonts w:cs="Arial"/>
        </w:rPr>
      </w:pPr>
      <w:r>
        <w:rPr>
          <w:rFonts w:cs="Arial"/>
        </w:rPr>
        <w:t>5.</w:t>
      </w:r>
      <w:r>
        <w:rPr>
          <w:rFonts w:cs="Arial"/>
        </w:rPr>
        <w:tab/>
      </w:r>
      <w:r>
        <w:rPr>
          <w:rFonts w:cs="Arial"/>
          <w:u w:val="single"/>
        </w:rPr>
        <w:t>Satisfaction</w:t>
      </w:r>
      <w:r>
        <w:rPr>
          <w:rFonts w:cs="Arial"/>
        </w:rPr>
        <w:t>.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or whether this Guaranty otherwise had terminated or would have been terminated following or as a result of that performance.</w:t>
      </w:r>
    </w:p>
    <w:p w:rsidR="00DB646C" w:rsidRDefault="00DB646C" w14:paraId="62F5050C" w14:textId="77777777">
      <w:pPr>
        <w:spacing w:after="240"/>
        <w:ind w:firstLine="720"/>
        <w:jc w:val="both"/>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rsidR="00DB646C" w:rsidRDefault="00DB646C" w14:paraId="6CCF9817" w14:textId="77777777">
      <w:pPr>
        <w:spacing w:after="240"/>
        <w:ind w:firstLine="720"/>
        <w:jc w:val="both"/>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rsidR="00DB646C" w:rsidRDefault="00DB646C" w14:paraId="730A986C" w14:textId="77777777">
      <w:pPr>
        <w:spacing w:after="240"/>
        <w:ind w:firstLine="1440"/>
        <w:jc w:val="both"/>
        <w:rPr>
          <w:rFonts w:cs="Arial"/>
        </w:rPr>
      </w:pPr>
      <w:r>
        <w:rPr>
          <w:rFonts w:cs="Arial"/>
        </w:rPr>
        <w:t>(a)</w:t>
      </w:r>
      <w:r>
        <w:rPr>
          <w:rFonts w:cs="Arial"/>
        </w:rPr>
        <w:tab/>
        <w:t>all set-offs, counterclaims, and, subject to Section 4 above, all presentments, demands for performance, notices of non-performance, protests, and notices of every kind that may be required by Applicable Laws;</w:t>
      </w:r>
    </w:p>
    <w:p w:rsidR="00DB646C" w:rsidRDefault="00DB646C" w14:paraId="788660FD" w14:textId="77777777">
      <w:pPr>
        <w:spacing w:after="240"/>
        <w:ind w:firstLine="1440"/>
        <w:jc w:val="both"/>
        <w:rPr>
          <w:rFonts w:cs="Arial"/>
        </w:rPr>
      </w:pPr>
      <w:r>
        <w:rPr>
          <w:rFonts w:cs="Arial"/>
        </w:rPr>
        <w:lastRenderedPageBreak/>
        <w:t>(b)</w:t>
      </w:r>
      <w:r>
        <w:rPr>
          <w:rFonts w:cs="Arial"/>
        </w:rPr>
        <w:tab/>
        <w:t>any right to require Company to proceed against Seller or any other person, or to require Company first to exhaust any remedies against Seller or any other person, before proceeding against Guarantor hereunder;</w:t>
      </w:r>
    </w:p>
    <w:p w:rsidR="00DB646C" w:rsidRDefault="00DB646C" w14:paraId="5643D08E" w14:textId="77777777">
      <w:pPr>
        <w:spacing w:after="240"/>
        <w:ind w:firstLine="1440"/>
        <w:jc w:val="both"/>
        <w:rPr>
          <w:rFonts w:cs="Arial"/>
        </w:rPr>
      </w:pPr>
      <w:r>
        <w:rPr>
          <w:rFonts w:cs="Arial"/>
        </w:rPr>
        <w:t>(c)</w:t>
      </w:r>
      <w:r>
        <w:rPr>
          <w:rFonts w:cs="Arial"/>
        </w:rPr>
        <w:tab/>
        <w:t>any defense based upon an election of remedies by Company;</w:t>
      </w:r>
    </w:p>
    <w:p w:rsidR="00DB646C" w:rsidRDefault="00DB646C" w14:paraId="02A4C12A" w14:textId="77777777">
      <w:pPr>
        <w:spacing w:after="240"/>
        <w:ind w:firstLine="1440"/>
        <w:jc w:val="both"/>
        <w:rPr>
          <w:rFonts w:cs="Arial"/>
        </w:rPr>
      </w:pPr>
      <w:r>
        <w:rPr>
          <w:rFonts w:cs="Arial"/>
        </w:rPr>
        <w:t>(d)</w:t>
      </w:r>
      <w:r>
        <w:rPr>
          <w:rFonts w:cs="Arial"/>
        </w:rPr>
        <w:tab/>
        <w:t>any duty of Company to protect or not impair any security for the Obligations;</w:t>
      </w:r>
    </w:p>
    <w:p w:rsidR="00DB646C" w:rsidRDefault="00DB646C" w14:paraId="0593191D" w14:textId="77777777">
      <w:pPr>
        <w:spacing w:after="240"/>
        <w:ind w:firstLine="1440"/>
        <w:jc w:val="both"/>
        <w:rPr>
          <w:rFonts w:cs="Arial"/>
        </w:rPr>
      </w:pPr>
      <w:r>
        <w:rPr>
          <w:rFonts w:cs="Arial"/>
        </w:rPr>
        <w:t>(e)</w:t>
      </w:r>
      <w:r>
        <w:rPr>
          <w:rFonts w:cs="Arial"/>
        </w:rPr>
        <w:tab/>
        <w:t>the benefit of any laws limiting the liability of a surety;</w:t>
      </w:r>
    </w:p>
    <w:p w:rsidR="00DB646C" w:rsidRDefault="00DB646C" w14:paraId="7737317F" w14:textId="77777777">
      <w:pPr>
        <w:spacing w:after="240"/>
        <w:ind w:firstLine="1440"/>
        <w:jc w:val="both"/>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rsidR="00DB646C" w:rsidRDefault="00DB646C" w14:paraId="1B72BC4E" w14:textId="77777777">
      <w:pPr>
        <w:spacing w:after="240"/>
        <w:ind w:firstLine="1440"/>
        <w:jc w:val="both"/>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rsidR="00DB646C" w:rsidRDefault="00DB646C" w14:paraId="1BAECB8A" w14:textId="77777777">
      <w:pPr>
        <w:spacing w:after="240"/>
        <w:ind w:firstLine="720"/>
        <w:jc w:val="both"/>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rsidR="00DB646C" w:rsidRDefault="00DB646C" w14:paraId="1BC32063" w14:textId="77777777">
      <w:pPr>
        <w:spacing w:after="240"/>
        <w:ind w:firstLine="720"/>
        <w:jc w:val="both"/>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rsidR="00DB646C" w:rsidRDefault="00DB646C" w14:paraId="27BE32BC" w14:textId="77777777">
      <w:pPr>
        <w:spacing w:after="240"/>
        <w:ind w:firstLine="1440"/>
        <w:jc w:val="both"/>
        <w:rPr>
          <w:rFonts w:cs="Arial"/>
        </w:rPr>
      </w:pPr>
      <w:r>
        <w:rPr>
          <w:rFonts w:cs="Arial"/>
        </w:rPr>
        <w:t>(a)</w:t>
      </w:r>
      <w:r>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rsidR="00DB646C" w:rsidRDefault="00DB646C" w14:paraId="46AD15B0" w14:textId="77777777">
      <w:pPr>
        <w:spacing w:after="240"/>
        <w:ind w:firstLine="1440"/>
        <w:jc w:val="both"/>
        <w:rPr>
          <w:rFonts w:cs="Arial"/>
        </w:rPr>
      </w:pPr>
      <w:r>
        <w:rPr>
          <w:rFonts w:cs="Arial"/>
        </w:rPr>
        <w:t>(b)</w:t>
      </w:r>
      <w:r>
        <w:rPr>
          <w:rFonts w:cs="Arial"/>
        </w:rPr>
        <w:tab/>
        <w:t>The execution, delivery and performance of this Guaranty has been duly and validly authorized by all corporate proceedings of Guarantor and is not in violation of any law, judgment of court or government agency .  This Guaranty has been duly and validly executed and delivered by Guarantor and constitutes a legal, valid and binding obligation of Guarantor, enforceable against Guarantor in accordance with its terms.</w:t>
      </w:r>
    </w:p>
    <w:p w:rsidR="00DB646C" w:rsidRDefault="00DB646C" w14:paraId="7925CE09" w14:textId="77777777">
      <w:pPr>
        <w:spacing w:after="240"/>
        <w:ind w:firstLine="720"/>
        <w:jc w:val="both"/>
        <w:rPr>
          <w:rFonts w:cs="Arial"/>
        </w:rPr>
      </w:pPr>
      <w:r>
        <w:rPr>
          <w:rFonts w:cs="Arial"/>
        </w:rPr>
        <w:t>10.</w:t>
      </w:r>
      <w:r>
        <w:rPr>
          <w:rFonts w:cs="Arial"/>
        </w:rPr>
        <w:tab/>
      </w:r>
      <w:r>
        <w:rPr>
          <w:rFonts w:cs="Arial"/>
          <w:u w:val="single"/>
        </w:rPr>
        <w:t>Collection Costs</w:t>
      </w:r>
      <w:r>
        <w:rPr>
          <w:rFonts w:cs="Arial"/>
        </w:rPr>
        <w:t>.  Guarantor shall pay to Company, upon demand, and in addition to the maximum liability set forth in Section </w:t>
      </w:r>
      <w:r w:rsidR="00CD503D">
        <w:rPr>
          <w:rFonts w:cs="Arial"/>
        </w:rPr>
        <w:t>2</w:t>
      </w:r>
      <w:r>
        <w:rPr>
          <w:rFonts w:cs="Arial"/>
        </w:rPr>
        <w:t xml:space="preserve"> hereof, all reasonable attorneys’ </w:t>
      </w:r>
      <w:r>
        <w:rPr>
          <w:rFonts w:cs="Arial"/>
        </w:rPr>
        <w:lastRenderedPageBreak/>
        <w:t>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arrangement, or other similar proceedings involving Seller that in any way affect the exercise by Company of its rights and remedies hereunder.</w:t>
      </w:r>
    </w:p>
    <w:p w:rsidR="00DB646C" w:rsidRDefault="00DB646C" w14:paraId="3A5E2BF3" w14:textId="77777777">
      <w:pPr>
        <w:spacing w:after="240"/>
        <w:ind w:firstLine="720"/>
        <w:jc w:val="both"/>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rsidR="00DB646C" w:rsidRDefault="00DB646C" w14:paraId="49C8ECB5" w14:textId="77777777">
      <w:pPr>
        <w:spacing w:after="240"/>
        <w:ind w:firstLine="720"/>
        <w:jc w:val="both"/>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rsidR="00DB646C" w:rsidRDefault="00DB646C" w14:paraId="3C2DB704" w14:textId="77777777">
      <w:pPr>
        <w:spacing w:after="240"/>
        <w:ind w:firstLine="720"/>
        <w:jc w:val="both"/>
        <w:rPr>
          <w:rFonts w:cs="Arial"/>
        </w:rPr>
      </w:pPr>
      <w:r>
        <w:rPr>
          <w:rFonts w:cs="Arial"/>
        </w:rPr>
        <w:t>13.</w:t>
      </w:r>
      <w:r>
        <w:rPr>
          <w:rFonts w:cs="Arial"/>
        </w:rPr>
        <w:tab/>
      </w:r>
      <w:r>
        <w:rPr>
          <w:rFonts w:cs="Arial"/>
          <w:u w:val="single"/>
        </w:rPr>
        <w:t>Successors and Assigns</w:t>
      </w:r>
      <w:r>
        <w:rPr>
          <w:rFonts w:cs="Arial"/>
        </w:rPr>
        <w:t>.  This Guaranty shall inure to the benefit of and bind the successors and assigns of Company and Guarantor.</w:t>
      </w:r>
    </w:p>
    <w:p w:rsidR="00DB646C" w:rsidRDefault="00DB646C" w14:paraId="40D2F76F" w14:textId="77777777">
      <w:pPr>
        <w:spacing w:after="240"/>
        <w:ind w:firstLine="720"/>
        <w:jc w:val="both"/>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Pr>
          <w:rFonts w:cs="Arial"/>
          <w:i/>
        </w:rPr>
        <w:t>insert home state of Company</w:t>
      </w:r>
      <w:r>
        <w:rPr>
          <w:rFonts w:cs="Arial"/>
        </w:rPr>
        <w:t>] without regard to the principles of conflicts of law thereof.  Venue for any dispute hereunder shall be as set forth in Section 13.5 of the PPA.</w:t>
      </w:r>
    </w:p>
    <w:p w:rsidR="00DB646C" w:rsidRDefault="00DB646C" w14:paraId="786B3523" w14:textId="77777777">
      <w:pPr>
        <w:spacing w:after="240"/>
        <w:ind w:firstLine="720"/>
        <w:jc w:val="both"/>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rsidR="00DB646C" w:rsidRDefault="00DB646C" w14:paraId="43E27B6C" w14:textId="77777777">
      <w:pPr>
        <w:spacing w:after="240"/>
        <w:ind w:left="720"/>
        <w:jc w:val="both"/>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rsidR="00DB646C" w:rsidRDefault="00DB646C" w14:paraId="62A5B3E0" w14:textId="77777777">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rsidR="00DB646C" w:rsidRDefault="00DB646C" w14:paraId="09F289D2" w14:textId="77777777">
      <w:pPr>
        <w:keepNext/>
        <w:keepLines/>
        <w:tabs>
          <w:tab w:val="left" w:pos="3600"/>
        </w:tabs>
        <w:rPr>
          <w:rFonts w:cs="Arial"/>
        </w:rPr>
      </w:pPr>
      <w:r>
        <w:rPr>
          <w:rFonts w:cs="Arial"/>
        </w:rPr>
        <w:tab/>
        <w:t>__________________</w:t>
      </w:r>
    </w:p>
    <w:p w:rsidR="00DB646C" w:rsidRDefault="00DB646C" w14:paraId="389DF0EA" w14:textId="77777777">
      <w:pPr>
        <w:keepNext/>
        <w:keepLines/>
        <w:tabs>
          <w:tab w:val="left" w:pos="3600"/>
        </w:tabs>
        <w:rPr>
          <w:rFonts w:cs="Arial"/>
        </w:rPr>
      </w:pPr>
      <w:r>
        <w:rPr>
          <w:rFonts w:cs="Arial"/>
        </w:rPr>
        <w:tab/>
        <w:t>__________________</w:t>
      </w:r>
    </w:p>
    <w:p w:rsidR="00DB646C" w:rsidRDefault="00DB646C" w14:paraId="1E30209E" w14:textId="77777777">
      <w:pPr>
        <w:keepNext/>
        <w:keepLines/>
        <w:tabs>
          <w:tab w:val="left" w:pos="3600"/>
        </w:tabs>
        <w:rPr>
          <w:rFonts w:cs="Arial"/>
        </w:rPr>
      </w:pPr>
      <w:r>
        <w:rPr>
          <w:rFonts w:cs="Arial"/>
          <w:i/>
        </w:rPr>
        <w:tab/>
        <w:t>Attn</w:t>
      </w:r>
      <w:r>
        <w:rPr>
          <w:rFonts w:cs="Arial"/>
        </w:rPr>
        <w:t xml:space="preserve">:  </w:t>
      </w:r>
    </w:p>
    <w:p w:rsidR="00DB646C" w:rsidRDefault="00DB646C" w14:paraId="37601E8C" w14:textId="77777777">
      <w:pPr>
        <w:keepNext/>
        <w:keepLines/>
        <w:tabs>
          <w:tab w:val="left" w:pos="3600"/>
        </w:tabs>
        <w:rPr>
          <w:rFonts w:cs="Arial"/>
        </w:rPr>
      </w:pPr>
    </w:p>
    <w:p w:rsidR="00DB646C" w:rsidRDefault="00DB646C" w14:paraId="7D80AFD5" w14:textId="77777777">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rsidR="00DB646C" w:rsidRDefault="00DB646C" w14:paraId="4CE66973" w14:textId="77777777">
      <w:pPr>
        <w:tabs>
          <w:tab w:val="left" w:pos="3600"/>
        </w:tabs>
        <w:rPr>
          <w:rFonts w:cs="Arial"/>
        </w:rPr>
      </w:pPr>
      <w:r>
        <w:rPr>
          <w:rFonts w:cs="Arial"/>
        </w:rPr>
        <w:tab/>
        <w:t>___________________</w:t>
      </w:r>
    </w:p>
    <w:p w:rsidR="00DB646C" w:rsidRDefault="00DB646C" w14:paraId="3E685059" w14:textId="77777777">
      <w:pPr>
        <w:tabs>
          <w:tab w:val="left" w:pos="3600"/>
        </w:tabs>
        <w:rPr>
          <w:rFonts w:cs="Arial"/>
        </w:rPr>
      </w:pPr>
      <w:r>
        <w:rPr>
          <w:rFonts w:cs="Arial"/>
        </w:rPr>
        <w:tab/>
        <w:t>___________________</w:t>
      </w:r>
    </w:p>
    <w:p w:rsidR="00DB646C" w:rsidRDefault="00DB646C" w14:paraId="42DF2B91" w14:textId="77777777">
      <w:pPr>
        <w:tabs>
          <w:tab w:val="left" w:pos="3600"/>
        </w:tabs>
        <w:rPr>
          <w:rFonts w:cs="Arial"/>
        </w:rPr>
      </w:pPr>
      <w:r>
        <w:rPr>
          <w:rFonts w:cs="Arial"/>
          <w:i/>
        </w:rPr>
        <w:tab/>
        <w:t>Attn</w:t>
      </w:r>
      <w:r>
        <w:rPr>
          <w:rFonts w:cs="Arial"/>
        </w:rPr>
        <w:t xml:space="preserve">:  </w:t>
      </w:r>
    </w:p>
    <w:p w:rsidR="00DB646C" w:rsidRDefault="00DB646C" w14:paraId="06972D3A" w14:textId="77777777">
      <w:pPr>
        <w:tabs>
          <w:tab w:val="left" w:pos="3600"/>
        </w:tabs>
        <w:rPr>
          <w:rFonts w:cs="Arial"/>
        </w:rPr>
      </w:pPr>
    </w:p>
    <w:p w:rsidR="00DB646C" w:rsidRDefault="00DB646C" w14:paraId="70AEAB7C" w14:textId="77777777">
      <w:pPr>
        <w:spacing w:after="240"/>
        <w:jc w:val="both"/>
        <w:rPr>
          <w:rFonts w:cs="Arial"/>
        </w:rPr>
      </w:pPr>
      <w:r>
        <w:rPr>
          <w:rFonts w:cs="Arial"/>
        </w:rPr>
        <w:t>or to such other address (es) as the person to whom notice is given may have previously furnished to the others in writing in the manner set forth above.</w:t>
      </w:r>
    </w:p>
    <w:p w:rsidR="00DB646C" w:rsidRDefault="00DB646C" w14:paraId="77F5B4B2" w14:textId="77777777">
      <w:pPr>
        <w:spacing w:after="240"/>
        <w:ind w:firstLine="720"/>
        <w:jc w:val="both"/>
        <w:rPr>
          <w:rFonts w:cs="Arial"/>
        </w:rPr>
      </w:pPr>
      <w:r>
        <w:rPr>
          <w:rFonts w:cs="Arial"/>
        </w:rPr>
        <w:t>IN WITNESS WHEREOF, Guarantor has caused this Guaranty to be duly executed and delivered to Company as of the day and year first above written.</w:t>
      </w:r>
    </w:p>
    <w:p w:rsidR="00DB646C" w:rsidRDefault="00DB646C" w14:paraId="28220C39" w14:textId="77777777">
      <w:pPr>
        <w:ind w:firstLine="3600"/>
        <w:rPr>
          <w:rFonts w:cs="Arial"/>
          <w:b/>
        </w:rPr>
      </w:pPr>
      <w:r>
        <w:rPr>
          <w:rFonts w:cs="Arial"/>
          <w:b/>
        </w:rPr>
        <w:lastRenderedPageBreak/>
        <w:t>[Name of Guarantor]</w:t>
      </w:r>
    </w:p>
    <w:p w:rsidR="00DB646C" w:rsidRDefault="00DB646C" w14:paraId="3D3BAE6A" w14:textId="77777777">
      <w:pPr>
        <w:ind w:firstLine="3600"/>
        <w:rPr>
          <w:rFonts w:cs="Arial"/>
        </w:rPr>
      </w:pPr>
    </w:p>
    <w:p w:rsidR="00DB646C" w:rsidRDefault="00DB646C" w14:paraId="359EEBD4" w14:textId="77777777">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rsidR="00DB646C" w:rsidRDefault="00DB646C" w14:paraId="2CC9FD42" w14:textId="77777777">
      <w:pPr>
        <w:ind w:left="720" w:firstLine="3600"/>
        <w:rPr>
          <w:rFonts w:cs="Arial"/>
        </w:rPr>
      </w:pPr>
      <w:r>
        <w:rPr>
          <w:rFonts w:cs="Arial"/>
        </w:rPr>
        <w:t>Name:</w:t>
      </w:r>
    </w:p>
    <w:p w:rsidR="00DB646C" w:rsidRDefault="00DB646C" w14:paraId="5C058D43" w14:textId="77777777">
      <w:pPr>
        <w:spacing w:after="240"/>
        <w:ind w:left="720" w:firstLine="3600"/>
        <w:rPr>
          <w:rFonts w:cs="Arial"/>
        </w:rPr>
      </w:pPr>
      <w:r>
        <w:rPr>
          <w:rFonts w:cs="Arial"/>
        </w:rPr>
        <w:t>Title:</w:t>
      </w:r>
    </w:p>
    <w:p w:rsidR="00DB646C" w:rsidRDefault="00DB646C" w14:paraId="5C093DB2" w14:textId="77777777">
      <w:pPr>
        <w:rPr>
          <w:rFonts w:cs="Arial"/>
        </w:rPr>
      </w:pPr>
      <w:r>
        <w:rPr>
          <w:rFonts w:cs="Arial"/>
        </w:rPr>
        <w:t>STATE OF_________________</w:t>
      </w:r>
      <w:r>
        <w:rPr>
          <w:rFonts w:cs="Arial"/>
        </w:rPr>
        <w:tab/>
        <w:t>)</w:t>
      </w:r>
    </w:p>
    <w:p w:rsidR="00DB646C" w:rsidRDefault="00DB646C" w14:paraId="6990C741" w14:textId="77777777">
      <w:pPr>
        <w:rPr>
          <w:rFonts w:cs="Arial"/>
        </w:rPr>
      </w:pPr>
      <w:r>
        <w:rPr>
          <w:rFonts w:cs="Arial"/>
        </w:rPr>
        <w:tab/>
      </w:r>
      <w:r>
        <w:rPr>
          <w:rFonts w:cs="Arial"/>
        </w:rPr>
        <w:tab/>
      </w:r>
      <w:r>
        <w:rPr>
          <w:rFonts w:cs="Arial"/>
        </w:rPr>
        <w:tab/>
      </w:r>
      <w:r>
        <w:rPr>
          <w:rFonts w:cs="Arial"/>
        </w:rPr>
        <w:tab/>
      </w:r>
      <w:r>
        <w:rPr>
          <w:rFonts w:cs="Arial"/>
        </w:rPr>
        <w:tab/>
        <w:t>)  ss.</w:t>
      </w:r>
    </w:p>
    <w:p w:rsidR="00DB646C" w:rsidRDefault="00DB646C" w14:paraId="7238F089" w14:textId="77777777">
      <w:pPr>
        <w:spacing w:after="240"/>
        <w:rPr>
          <w:rFonts w:cs="Arial"/>
        </w:rPr>
      </w:pPr>
      <w:r>
        <w:rPr>
          <w:rFonts w:cs="Arial"/>
        </w:rPr>
        <w:t>COUNTY OF ______________</w:t>
      </w:r>
      <w:r>
        <w:rPr>
          <w:rFonts w:cs="Arial"/>
        </w:rPr>
        <w:tab/>
        <w:t>)</w:t>
      </w:r>
    </w:p>
    <w:p w:rsidR="00DB646C" w:rsidRDefault="00DB646C" w14:paraId="0D70B581" w14:textId="77777777">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rsidR="00DB646C" w:rsidRDefault="00DB646C" w14:paraId="37EFC18C" w14:textId="77777777">
      <w:pPr>
        <w:spacing w:after="120"/>
        <w:rPr>
          <w:rFonts w:cs="Arial"/>
        </w:rPr>
      </w:pPr>
      <w:r>
        <w:rPr>
          <w:rFonts w:cs="Arial"/>
        </w:rPr>
        <w:tab/>
      </w:r>
      <w:r>
        <w:rPr>
          <w:rFonts w:cs="Arial"/>
        </w:rPr>
        <w:tab/>
      </w:r>
      <w:r>
        <w:rPr>
          <w:rFonts w:cs="Arial"/>
        </w:rPr>
        <w:tab/>
        <w:t>Witness my hand and official seal.</w:t>
      </w:r>
    </w:p>
    <w:p w:rsidR="00DB646C" w:rsidRDefault="00DB646C" w14:paraId="03E0EDBB" w14:textId="77777777">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rsidR="00DB646C" w:rsidRDefault="00DB646C" w14:paraId="670CD88D" w14:textId="77777777">
      <w:pPr>
        <w:rPr>
          <w:rFonts w:cs="Arial"/>
        </w:rPr>
      </w:pPr>
    </w:p>
    <w:p w:rsidR="00DB646C" w:rsidRDefault="00DB646C" w14:paraId="72DC8D35" w14:textId="77777777">
      <w:pPr>
        <w:rPr>
          <w:rFonts w:cs="Arial"/>
        </w:rPr>
      </w:pPr>
    </w:p>
    <w:p w:rsidR="00DB646C" w:rsidRDefault="00DB646C" w14:paraId="1222315A" w14:textId="77777777">
      <w:pPr>
        <w:rPr>
          <w:rFonts w:cs="Arial"/>
          <w:u w:val="single"/>
        </w:rPr>
      </w:pPr>
      <w:r>
        <w:rPr>
          <w:rFonts w:cs="Arial"/>
        </w:rPr>
        <w:t xml:space="preserve">   ( S E A L )</w:t>
      </w:r>
      <w:r>
        <w:rPr>
          <w:rFonts w:cs="Arial"/>
        </w:rPr>
        <w:tab/>
      </w:r>
      <w:r>
        <w:rPr>
          <w:rFonts w:cs="Arial"/>
        </w:rPr>
        <w:tab/>
      </w:r>
      <w:r>
        <w:rPr>
          <w:rFonts w:cs="Arial"/>
        </w:rPr>
        <w:tab/>
      </w:r>
      <w:r>
        <w:rPr>
          <w:rFonts w:cs="Arial"/>
        </w:rPr>
        <w:tab/>
      </w:r>
      <w:r>
        <w:rPr>
          <w:rFonts w:cs="Arial"/>
        </w:rPr>
        <w:tab/>
        <w:t>_______________________________</w:t>
      </w:r>
    </w:p>
    <w:p w:rsidR="00DB646C" w:rsidRDefault="00DB646C" w14:paraId="44CC105A"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p>
    <w:p w:rsidR="00DB646C" w:rsidRDefault="00DB646C" w14:paraId="639C318C" w14:textId="77777777">
      <w:pPr>
        <w:rPr>
          <w:rFonts w:cs="Arial"/>
        </w:rPr>
      </w:pPr>
    </w:p>
    <w:bookmarkEnd w:id="515"/>
    <w:p w:rsidR="00DB646C" w:rsidRDefault="00DB646C" w14:paraId="7A25B46D" w14:textId="77777777">
      <w:pPr>
        <w:rPr>
          <w:rFonts w:cs="Arial"/>
        </w:rPr>
        <w:sectPr w:rsidR="00DB646C">
          <w:footerReference w:type="default" r:id="rId43"/>
          <w:pgSz w:w="12240" w:h="15840" w:code="1"/>
          <w:pgMar w:top="1440" w:right="1440" w:bottom="1440" w:left="1440" w:header="720" w:footer="720" w:gutter="0"/>
          <w:pgNumType w:start="1"/>
          <w:cols w:space="720"/>
        </w:sectPr>
      </w:pPr>
    </w:p>
    <w:p w:rsidR="00DB646C" w:rsidRDefault="00DB646C" w14:paraId="1387C15F" w14:textId="77777777">
      <w:pPr>
        <w:pageBreakBefore/>
        <w:spacing w:after="120"/>
        <w:jc w:val="center"/>
        <w:rPr>
          <w:rFonts w:cs="Arial"/>
          <w:b/>
        </w:rPr>
      </w:pPr>
      <w:r>
        <w:rPr>
          <w:rFonts w:cs="Arial"/>
          <w:b/>
        </w:rPr>
        <w:lastRenderedPageBreak/>
        <w:t xml:space="preserve">EXHIBIT I </w:t>
      </w:r>
    </w:p>
    <w:p w:rsidRPr="0042212C" w:rsidR="000A4303" w:rsidP="000A4303" w:rsidRDefault="000A4303" w14:paraId="5A121215" w14:textId="77777777">
      <w:pPr>
        <w:pStyle w:val="TOC1"/>
      </w:pPr>
      <w:r w:rsidRPr="0042212C">
        <w:t>AGC PROTOCOLS</w:t>
      </w:r>
      <w:r w:rsidR="003A790D">
        <w:t>;</w:t>
      </w:r>
      <w:r w:rsidR="005E025A">
        <w:t xml:space="preserve"> </w:t>
      </w:r>
      <w:r>
        <w:t>D</w:t>
      </w:r>
      <w:r w:rsidRPr="0042212C">
        <w:t>ATA</w:t>
      </w:r>
      <w:r>
        <w:t xml:space="preserve"> </w:t>
      </w:r>
      <w:r w:rsidRPr="0042212C">
        <w:t>COLLECTION</w:t>
      </w:r>
      <w:r w:rsidR="003A790D">
        <w:t>; AVAILABILITY REPORTING</w:t>
      </w:r>
    </w:p>
    <w:p w:rsidRPr="002A43B0" w:rsidR="00DB646C" w:rsidRDefault="00DB646C" w14:paraId="024C8ECB" w14:textId="77777777">
      <w:pPr>
        <w:spacing w:after="120"/>
        <w:jc w:val="center"/>
        <w:rPr>
          <w:b/>
        </w:rPr>
      </w:pPr>
      <w:r w:rsidRPr="002A43B0">
        <w:rPr>
          <w:rFonts w:cs="Arial"/>
          <w:b/>
        </w:rPr>
        <w:fldChar w:fldCharType="begin"/>
      </w:r>
      <w:r w:rsidRPr="002A43B0">
        <w:rPr>
          <w:b/>
        </w:rPr>
        <w:instrText xml:space="preserve"> TC \l "1"</w:instrText>
      </w:r>
      <w:r w:rsidRPr="002A43B0">
        <w:rPr>
          <w:rFonts w:cs="Arial"/>
          <w:b/>
        </w:rPr>
        <w:fldChar w:fldCharType="end"/>
      </w:r>
    </w:p>
    <w:p w:rsidR="00DB646C" w:rsidRDefault="00DB646C" w14:paraId="4E0EA915" w14:textId="77777777">
      <w:pPr>
        <w:spacing w:after="240"/>
        <w:jc w:val="both"/>
        <w:rPr>
          <w:b/>
          <w:u w:val="single"/>
        </w:rPr>
      </w:pPr>
      <w:r>
        <w:rPr>
          <w:b/>
          <w:u w:val="single"/>
        </w:rPr>
        <w:t>AGC</w:t>
      </w:r>
      <w:r w:rsidR="005112CB">
        <w:rPr>
          <w:b/>
          <w:u w:val="single"/>
        </w:rPr>
        <w:t xml:space="preserve"> Protocols</w:t>
      </w:r>
    </w:p>
    <w:p w:rsidR="00DB646C" w:rsidRDefault="00DB646C" w14:paraId="23797256" w14:textId="77777777">
      <w:pPr>
        <w:keepNext/>
        <w:numPr>
          <w:ilvl w:val="0"/>
          <w:numId w:val="30"/>
        </w:numPr>
        <w:spacing w:after="120"/>
        <w:jc w:val="both"/>
        <w:rPr>
          <w:b/>
          <w:bCs/>
        </w:rPr>
      </w:pPr>
      <w:r>
        <w:rPr>
          <w:b/>
          <w:bCs/>
        </w:rPr>
        <w:t>AGC Communications between Company and Seller</w:t>
      </w:r>
    </w:p>
    <w:p w:rsidRPr="001359ED" w:rsidR="00DB646C" w:rsidP="00AE7019" w:rsidRDefault="00DB646C" w14:paraId="05240059" w14:textId="77777777">
      <w:pPr>
        <w:spacing w:after="240"/>
        <w:ind w:firstLine="360"/>
        <w:jc w:val="both"/>
      </w:pPr>
      <w:r>
        <w:t>Company will receive and send AGC Set-Point and related data over an analog or digital line.  The data points covered under this PPA, as described below, may overlap data requirements for the Transmission Authority or Company’s applicable forecasting group.</w:t>
      </w:r>
      <w:r w:rsidR="001359ED">
        <w:t xml:space="preserve">  </w:t>
      </w:r>
      <w:bookmarkStart w:name="_Hlk49927885" w:id="516"/>
      <w:r w:rsidRPr="001359ED" w:rsidR="001359ED">
        <w:rPr>
          <w:bCs/>
        </w:rPr>
        <w:t>Latitude and longitude coordinates for the location of the AGC Communications at the facility are: [</w:t>
      </w:r>
      <w:r w:rsidRPr="001359ED" w:rsidR="001359ED">
        <w:rPr>
          <w:bCs/>
          <w:highlight w:val="yellow"/>
        </w:rPr>
        <w:t>___________________________</w:t>
      </w:r>
      <w:r w:rsidRPr="001359ED" w:rsidR="001359ED">
        <w:rPr>
          <w:bCs/>
        </w:rPr>
        <w:t>].</w:t>
      </w:r>
    </w:p>
    <w:bookmarkEnd w:id="516"/>
    <w:p w:rsidR="00DB646C" w:rsidRDefault="00DB646C" w14:paraId="512E0529" w14:textId="77777777">
      <w:pPr>
        <w:keepNext/>
        <w:numPr>
          <w:ilvl w:val="0"/>
          <w:numId w:val="30"/>
        </w:numPr>
        <w:spacing w:after="120"/>
        <w:jc w:val="both"/>
        <w:rPr>
          <w:b/>
          <w:bCs/>
        </w:rPr>
      </w:pPr>
      <w:r>
        <w:rPr>
          <w:b/>
          <w:bCs/>
        </w:rPr>
        <w:t>AGC Data Points to be sent from Seller to Company via SCADA</w:t>
      </w:r>
    </w:p>
    <w:p w:rsidR="00DB646C" w:rsidP="00AE7019" w:rsidRDefault="00DB646C" w14:paraId="6D88E3E3" w14:textId="77777777">
      <w:pPr>
        <w:spacing w:after="240"/>
        <w:ind w:firstLine="360"/>
        <w:jc w:val="both"/>
      </w:pPr>
      <w:r>
        <w:t>The following data points will be transmitted via SCADA from Seller to Company and represent Facility level data:</w:t>
      </w:r>
    </w:p>
    <w:tbl>
      <w:tblPr>
        <w:tblW w:w="5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4140"/>
        <w:gridCol w:w="1463"/>
      </w:tblGrid>
      <w:tr w:rsidR="00DB646C" w:rsidTr="00466245" w14:paraId="5B4B50AF" w14:textId="77777777">
        <w:trPr>
          <w:trHeight w:val="315"/>
          <w:jc w:val="center"/>
        </w:trPr>
        <w:tc>
          <w:tcPr>
            <w:tcW w:w="4140" w:type="dxa"/>
            <w:shd w:val="clear" w:color="auto" w:fill="auto"/>
            <w:noWrap/>
            <w:vAlign w:val="bottom"/>
          </w:tcPr>
          <w:p w:rsidR="00DB646C" w:rsidRDefault="00DB646C" w14:paraId="379B6E2E" w14:textId="77777777">
            <w:pPr>
              <w:spacing w:before="40" w:after="80"/>
              <w:ind w:left="259"/>
              <w:rPr>
                <w:rFonts w:ascii="Calibri" w:hAnsi="Calibri" w:cs="Arial"/>
                <w:sz w:val="22"/>
                <w:szCs w:val="22"/>
              </w:rPr>
            </w:pPr>
            <w:r>
              <w:rPr>
                <w:rFonts w:ascii="Calibri" w:hAnsi="Calibri" w:cs="Arial"/>
                <w:sz w:val="22"/>
                <w:szCs w:val="22"/>
                <w:u w:val="single"/>
              </w:rPr>
              <w:t xml:space="preserve">    Description    </w:t>
            </w:r>
            <w:r>
              <w:rPr>
                <w:rFonts w:ascii="Calibri" w:hAnsi="Calibri" w:cs="Arial"/>
                <w:sz w:val="22"/>
                <w:szCs w:val="22"/>
              </w:rPr>
              <w:tab/>
            </w:r>
          </w:p>
        </w:tc>
        <w:tc>
          <w:tcPr>
            <w:tcW w:w="1463" w:type="dxa"/>
            <w:shd w:val="clear" w:color="auto" w:fill="auto"/>
            <w:noWrap/>
            <w:vAlign w:val="bottom"/>
          </w:tcPr>
          <w:p w:rsidR="00DB646C" w:rsidRDefault="00DB646C" w14:paraId="60DEB825" w14:textId="77777777">
            <w:pPr>
              <w:spacing w:before="40" w:after="80"/>
              <w:jc w:val="center"/>
              <w:rPr>
                <w:rFonts w:ascii="Calibri" w:hAnsi="Calibri" w:cs="Arial"/>
                <w:sz w:val="22"/>
                <w:szCs w:val="22"/>
                <w:u w:val="single"/>
              </w:rPr>
            </w:pPr>
            <w:r>
              <w:rPr>
                <w:rFonts w:ascii="Calibri" w:hAnsi="Calibri" w:cs="Arial"/>
                <w:sz w:val="22"/>
                <w:szCs w:val="22"/>
                <w:u w:val="single"/>
              </w:rPr>
              <w:t>Units</w:t>
            </w:r>
          </w:p>
        </w:tc>
      </w:tr>
      <w:tr w:rsidR="00DB646C" w:rsidTr="00466245" w14:paraId="1F12D286" w14:textId="77777777">
        <w:trPr>
          <w:trHeight w:val="435"/>
          <w:jc w:val="center"/>
        </w:trPr>
        <w:tc>
          <w:tcPr>
            <w:tcW w:w="4140" w:type="dxa"/>
            <w:shd w:val="clear" w:color="auto" w:fill="auto"/>
            <w:vAlign w:val="center"/>
          </w:tcPr>
          <w:p w:rsidR="00DB646C" w:rsidRDefault="00DB646C" w14:paraId="73634354" w14:textId="77777777">
            <w:pPr>
              <w:ind w:left="264"/>
              <w:rPr>
                <w:rFonts w:ascii="Calibri" w:hAnsi="Calibri" w:cs="Arial"/>
                <w:sz w:val="22"/>
                <w:szCs w:val="22"/>
              </w:rPr>
            </w:pPr>
            <w:r>
              <w:rPr>
                <w:rFonts w:ascii="Calibri" w:hAnsi="Calibri" w:cs="Arial"/>
                <w:sz w:val="22"/>
                <w:szCs w:val="22"/>
              </w:rPr>
              <w:t>AGC Set-Point (echo)</w:t>
            </w:r>
          </w:p>
        </w:tc>
        <w:tc>
          <w:tcPr>
            <w:tcW w:w="1463" w:type="dxa"/>
            <w:shd w:val="clear" w:color="auto" w:fill="auto"/>
            <w:vAlign w:val="center"/>
          </w:tcPr>
          <w:p w:rsidR="00DB646C" w:rsidRDefault="00DB646C" w14:paraId="421AF416" w14:textId="77777777">
            <w:pPr>
              <w:jc w:val="center"/>
              <w:rPr>
                <w:rFonts w:ascii="Calibri" w:hAnsi="Calibri" w:cs="Arial"/>
                <w:sz w:val="22"/>
                <w:szCs w:val="22"/>
              </w:rPr>
            </w:pPr>
            <w:r>
              <w:rPr>
                <w:rFonts w:ascii="Calibri" w:hAnsi="Calibri" w:cs="Arial"/>
                <w:sz w:val="22"/>
                <w:szCs w:val="22"/>
              </w:rPr>
              <w:t>MW</w:t>
            </w:r>
          </w:p>
        </w:tc>
      </w:tr>
      <w:tr w:rsidR="00DB646C" w:rsidTr="00466245" w14:paraId="745CEC47" w14:textId="77777777">
        <w:trPr>
          <w:trHeight w:val="435"/>
          <w:jc w:val="center"/>
        </w:trPr>
        <w:tc>
          <w:tcPr>
            <w:tcW w:w="4140" w:type="dxa"/>
            <w:shd w:val="clear" w:color="auto" w:fill="auto"/>
            <w:vAlign w:val="center"/>
          </w:tcPr>
          <w:p w:rsidR="00DB646C" w:rsidRDefault="00DB646C" w14:paraId="3023330D" w14:textId="77777777">
            <w:pPr>
              <w:ind w:left="264"/>
              <w:rPr>
                <w:rFonts w:ascii="Calibri" w:hAnsi="Calibri" w:cs="Arial"/>
                <w:sz w:val="22"/>
                <w:szCs w:val="22"/>
              </w:rPr>
            </w:pPr>
            <w:r>
              <w:rPr>
                <w:rFonts w:ascii="Calibri" w:hAnsi="Calibri" w:cs="Arial"/>
                <w:sz w:val="22"/>
                <w:szCs w:val="22"/>
              </w:rPr>
              <w:t>Actual power</w:t>
            </w:r>
          </w:p>
        </w:tc>
        <w:tc>
          <w:tcPr>
            <w:tcW w:w="1463" w:type="dxa"/>
            <w:shd w:val="clear" w:color="auto" w:fill="auto"/>
            <w:vAlign w:val="center"/>
          </w:tcPr>
          <w:p w:rsidR="00DB646C" w:rsidRDefault="00DB646C" w14:paraId="516A416E" w14:textId="77777777">
            <w:pPr>
              <w:jc w:val="center"/>
              <w:rPr>
                <w:rFonts w:ascii="Calibri" w:hAnsi="Calibri" w:cs="Arial"/>
                <w:sz w:val="22"/>
                <w:szCs w:val="22"/>
              </w:rPr>
            </w:pPr>
            <w:r>
              <w:rPr>
                <w:rFonts w:ascii="Calibri" w:hAnsi="Calibri" w:cs="Arial"/>
                <w:sz w:val="22"/>
                <w:szCs w:val="22"/>
              </w:rPr>
              <w:t>MW</w:t>
            </w:r>
          </w:p>
        </w:tc>
      </w:tr>
      <w:tr w:rsidR="00DB646C" w:rsidTr="00466245" w14:paraId="55B8BFD5" w14:textId="77777777">
        <w:trPr>
          <w:trHeight w:val="435"/>
          <w:jc w:val="center"/>
        </w:trPr>
        <w:tc>
          <w:tcPr>
            <w:tcW w:w="4140" w:type="dxa"/>
            <w:shd w:val="clear" w:color="auto" w:fill="auto"/>
            <w:vAlign w:val="center"/>
          </w:tcPr>
          <w:p w:rsidR="00DB646C" w:rsidRDefault="00DB646C" w14:paraId="2BE15F66" w14:textId="77777777">
            <w:pPr>
              <w:ind w:left="264"/>
              <w:rPr>
                <w:rFonts w:ascii="Calibri" w:hAnsi="Calibri" w:cs="Arial"/>
                <w:sz w:val="22"/>
                <w:szCs w:val="22"/>
              </w:rPr>
            </w:pPr>
            <w:r>
              <w:rPr>
                <w:rFonts w:ascii="Calibri" w:hAnsi="Calibri" w:cs="Arial"/>
                <w:sz w:val="22"/>
                <w:szCs w:val="22"/>
              </w:rPr>
              <w:t>Park Potential</w:t>
            </w:r>
          </w:p>
        </w:tc>
        <w:tc>
          <w:tcPr>
            <w:tcW w:w="1463" w:type="dxa"/>
            <w:shd w:val="clear" w:color="auto" w:fill="auto"/>
            <w:vAlign w:val="center"/>
          </w:tcPr>
          <w:p w:rsidR="00DB646C" w:rsidRDefault="00DB646C" w14:paraId="00158C6C" w14:textId="77777777">
            <w:pPr>
              <w:jc w:val="center"/>
              <w:rPr>
                <w:rFonts w:ascii="Calibri" w:hAnsi="Calibri" w:cs="Arial"/>
                <w:sz w:val="22"/>
                <w:szCs w:val="22"/>
              </w:rPr>
            </w:pPr>
            <w:r>
              <w:rPr>
                <w:rFonts w:ascii="Calibri" w:hAnsi="Calibri" w:cs="Arial"/>
                <w:sz w:val="22"/>
                <w:szCs w:val="22"/>
              </w:rPr>
              <w:t>MW</w:t>
            </w:r>
          </w:p>
        </w:tc>
      </w:tr>
      <w:tr w:rsidR="00DB646C" w:rsidTr="00466245" w14:paraId="434D00A9" w14:textId="77777777">
        <w:trPr>
          <w:trHeight w:val="435"/>
          <w:jc w:val="center"/>
        </w:trPr>
        <w:tc>
          <w:tcPr>
            <w:tcW w:w="4140" w:type="dxa"/>
            <w:shd w:val="clear" w:color="auto" w:fill="auto"/>
            <w:vAlign w:val="center"/>
          </w:tcPr>
          <w:p w:rsidR="00DB646C" w:rsidRDefault="00932734" w14:paraId="2BA43BDA" w14:textId="77777777">
            <w:pPr>
              <w:ind w:left="264"/>
              <w:rPr>
                <w:rFonts w:ascii="Calibri" w:hAnsi="Calibri" w:cs="Arial"/>
                <w:color w:val="000000"/>
                <w:sz w:val="22"/>
                <w:szCs w:val="22"/>
              </w:rPr>
            </w:pPr>
            <w:r>
              <w:rPr>
                <w:rFonts w:ascii="Calibri" w:hAnsi="Calibri" w:cs="Arial"/>
                <w:color w:val="000000"/>
                <w:sz w:val="22"/>
                <w:szCs w:val="22"/>
              </w:rPr>
              <w:t>[</w:t>
            </w:r>
            <w:r w:rsidRPr="00932734">
              <w:rPr>
                <w:rFonts w:ascii="Calibri" w:hAnsi="Calibri" w:cs="Arial"/>
                <w:i/>
                <w:color w:val="FF0000"/>
                <w:sz w:val="22"/>
                <w:szCs w:val="22"/>
                <w:highlight w:val="yellow"/>
              </w:rPr>
              <w:t>wind only</w:t>
            </w:r>
            <w:r>
              <w:rPr>
                <w:rFonts w:ascii="Calibri" w:hAnsi="Calibri" w:cs="Arial"/>
                <w:color w:val="000000"/>
                <w:sz w:val="22"/>
                <w:szCs w:val="22"/>
              </w:rPr>
              <w:t xml:space="preserve">] </w:t>
            </w:r>
            <w:r w:rsidR="00DB646C">
              <w:rPr>
                <w:rFonts w:ascii="Calibri" w:hAnsi="Calibri" w:cs="Arial"/>
                <w:color w:val="000000"/>
                <w:sz w:val="22"/>
                <w:szCs w:val="22"/>
              </w:rPr>
              <w:t>Number of turbines online and running</w:t>
            </w:r>
          </w:p>
        </w:tc>
        <w:tc>
          <w:tcPr>
            <w:tcW w:w="1463" w:type="dxa"/>
            <w:shd w:val="clear" w:color="auto" w:fill="auto"/>
            <w:vAlign w:val="center"/>
          </w:tcPr>
          <w:p w:rsidR="00DB646C" w:rsidRDefault="00DB646C" w14:paraId="5698E9C5" w14:textId="77777777">
            <w:pPr>
              <w:jc w:val="center"/>
              <w:rPr>
                <w:rFonts w:ascii="Calibri" w:hAnsi="Calibri" w:cs="Arial"/>
                <w:sz w:val="22"/>
                <w:szCs w:val="22"/>
              </w:rPr>
            </w:pPr>
            <w:r>
              <w:rPr>
                <w:rFonts w:ascii="Calibri" w:hAnsi="Calibri" w:cs="Arial"/>
                <w:sz w:val="22"/>
                <w:szCs w:val="22"/>
              </w:rPr>
              <w:t>Integer</w:t>
            </w:r>
          </w:p>
        </w:tc>
      </w:tr>
      <w:tr w:rsidR="00DB646C" w:rsidTr="00466245" w14:paraId="2EEFE792" w14:textId="77777777">
        <w:trPr>
          <w:trHeight w:val="435"/>
          <w:jc w:val="center"/>
        </w:trPr>
        <w:tc>
          <w:tcPr>
            <w:tcW w:w="4140" w:type="dxa"/>
            <w:shd w:val="clear" w:color="auto" w:fill="auto"/>
            <w:vAlign w:val="center"/>
          </w:tcPr>
          <w:p w:rsidR="00DB646C" w:rsidRDefault="00DB646C" w14:paraId="7C1F21EB" w14:textId="77777777">
            <w:pPr>
              <w:ind w:left="264"/>
              <w:rPr>
                <w:rFonts w:ascii="Calibri" w:hAnsi="Calibri" w:cs="Arial"/>
                <w:color w:val="000000"/>
                <w:sz w:val="22"/>
                <w:szCs w:val="22"/>
              </w:rPr>
            </w:pPr>
            <w:r>
              <w:rPr>
                <w:rFonts w:ascii="Calibri" w:hAnsi="Calibri" w:cs="Arial"/>
                <w:color w:val="000000"/>
                <w:sz w:val="22"/>
                <w:szCs w:val="22"/>
              </w:rPr>
              <w:t>AGC Status</w:t>
            </w:r>
          </w:p>
        </w:tc>
        <w:tc>
          <w:tcPr>
            <w:tcW w:w="1463" w:type="dxa"/>
            <w:shd w:val="clear" w:color="auto" w:fill="auto"/>
            <w:vAlign w:val="center"/>
          </w:tcPr>
          <w:p w:rsidR="00DB646C" w:rsidRDefault="00DB646C" w14:paraId="51651BFF" w14:textId="77777777">
            <w:pPr>
              <w:jc w:val="center"/>
              <w:rPr>
                <w:rFonts w:ascii="Calibri" w:hAnsi="Calibri" w:cs="Arial"/>
                <w:sz w:val="22"/>
                <w:szCs w:val="22"/>
              </w:rPr>
            </w:pPr>
            <w:r>
              <w:rPr>
                <w:rFonts w:ascii="Calibri" w:hAnsi="Calibri" w:cs="Arial"/>
                <w:sz w:val="22"/>
                <w:szCs w:val="22"/>
              </w:rPr>
              <w:t xml:space="preserve">Remote/Local </w:t>
            </w:r>
          </w:p>
        </w:tc>
      </w:tr>
    </w:tbl>
    <w:p w:rsidR="00DB646C" w:rsidRDefault="00DB646C" w14:paraId="44938F06" w14:textId="77777777">
      <w:pPr>
        <w:jc w:val="center"/>
      </w:pPr>
    </w:p>
    <w:p w:rsidR="00DB646C" w:rsidRDefault="00DB646C" w14:paraId="6BE2C1DA" w14:textId="77777777">
      <w:pPr>
        <w:jc w:val="center"/>
        <w:rPr>
          <w:b/>
          <w:bCs/>
          <w:sz w:val="28"/>
          <w:szCs w:val="28"/>
        </w:rPr>
      </w:pPr>
    </w:p>
    <w:p w:rsidR="00DB646C" w:rsidRDefault="00DB646C" w14:paraId="7533BEE1" w14:textId="77777777">
      <w:pPr>
        <w:keepNext/>
        <w:numPr>
          <w:ilvl w:val="0"/>
          <w:numId w:val="30"/>
        </w:numPr>
        <w:spacing w:after="120"/>
        <w:jc w:val="both"/>
        <w:rPr>
          <w:b/>
          <w:bCs/>
        </w:rPr>
      </w:pPr>
      <w:r>
        <w:rPr>
          <w:b/>
          <w:bCs/>
        </w:rPr>
        <w:t>Response times and limitations of Facility in regard to AGC</w:t>
      </w:r>
    </w:p>
    <w:p w:rsidR="00DB646C" w:rsidP="00AE7019" w:rsidRDefault="00DB646C" w14:paraId="5D2EB326" w14:textId="77777777">
      <w:pPr>
        <w:spacing w:after="240"/>
        <w:ind w:firstLine="360"/>
        <w:jc w:val="both"/>
      </w:pPr>
      <w:r>
        <w:t xml:space="preserve">The following protocols outline the expectations for responding to the AGC Set-Point.  Except in the case of the Frequency of Changes, these protocols will be generally bound by the manufacturers’ specifications for the equipment that Seller has chosen for the Facility. </w:t>
      </w:r>
    </w:p>
    <w:p w:rsidR="00DB646C" w:rsidRDefault="00016F35" w14:paraId="639BAAEB" w14:textId="77777777">
      <w:pPr>
        <w:numPr>
          <w:ilvl w:val="0"/>
          <w:numId w:val="31"/>
        </w:numPr>
        <w:ind w:left="0" w:firstLine="720"/>
        <w:jc w:val="both"/>
        <w:rPr>
          <w:b/>
          <w:bCs/>
        </w:rPr>
      </w:pPr>
      <w:r>
        <w:rPr>
          <w:bCs/>
          <w:u w:val="single"/>
        </w:rPr>
        <w:t>[</w:t>
      </w:r>
      <w:r w:rsidRPr="00016F35">
        <w:rPr>
          <w:bCs/>
          <w:i/>
          <w:color w:val="FF0000"/>
          <w:highlight w:val="yellow"/>
        </w:rPr>
        <w:t>wind only</w:t>
      </w:r>
      <w:r w:rsidRPr="00016F35">
        <w:rPr>
          <w:bCs/>
        </w:rPr>
        <w:t>]</w:t>
      </w:r>
      <w:r>
        <w:rPr>
          <w:bCs/>
          <w:u w:val="single"/>
        </w:rPr>
        <w:t xml:space="preserve"> </w:t>
      </w:r>
      <w:r w:rsidR="00DB646C">
        <w:rPr>
          <w:bCs/>
          <w:u w:val="single"/>
        </w:rPr>
        <w:t>Allowable Variances in Excess of AGC Set-Point</w:t>
      </w:r>
      <w:r w:rsidR="00DB646C">
        <w:rPr>
          <w:bCs/>
        </w:rPr>
        <w:t xml:space="preserve">.  </w:t>
      </w:r>
      <w:r w:rsidR="00DB646C">
        <w:t>Once the Facility has reached the AGC Set-Point, there may be variances in excess of such set-point up to 2% on average as measured during a 10-minute period.  This is due to changing wind conditions vs. the manufacturer’s specifications for responding to those new conditions.</w:t>
      </w:r>
    </w:p>
    <w:p w:rsidR="00DB646C" w:rsidRDefault="00DB646C" w14:paraId="65F8EBB6" w14:textId="77777777">
      <w:pPr>
        <w:jc w:val="both"/>
        <w:rPr>
          <w:b/>
          <w:bCs/>
        </w:rPr>
      </w:pPr>
    </w:p>
    <w:p w:rsidR="00DB646C" w:rsidRDefault="00016F35" w14:paraId="19778601" w14:textId="77777777">
      <w:pPr>
        <w:numPr>
          <w:ilvl w:val="0"/>
          <w:numId w:val="31"/>
        </w:numPr>
        <w:spacing w:after="240"/>
        <w:ind w:left="0" w:firstLine="720"/>
        <w:jc w:val="both"/>
      </w:pPr>
      <w:r>
        <w:rPr>
          <w:bCs/>
          <w:u w:val="single"/>
        </w:rPr>
        <w:t>[</w:t>
      </w:r>
      <w:r w:rsidRPr="00016F35">
        <w:rPr>
          <w:bCs/>
          <w:i/>
          <w:color w:val="FF0000"/>
          <w:highlight w:val="yellow"/>
        </w:rPr>
        <w:t>wind only</w:t>
      </w:r>
      <w:r w:rsidRPr="00016F35">
        <w:rPr>
          <w:bCs/>
        </w:rPr>
        <w:t xml:space="preserve">] </w:t>
      </w:r>
      <w:r w:rsidR="00DB646C">
        <w:rPr>
          <w:bCs/>
          <w:u w:val="single"/>
        </w:rPr>
        <w:t>Frequency of Changes</w:t>
      </w:r>
      <w:r w:rsidR="00DB646C">
        <w:rPr>
          <w:bCs/>
        </w:rPr>
        <w:t xml:space="preserve">.  </w:t>
      </w:r>
      <w:r w:rsidR="00DB646C">
        <w:t>Company may send a new AGC Set-Point to the Facility as frequently as the Wind Turbine manufacturer specifications allow.</w:t>
      </w:r>
    </w:p>
    <w:p w:rsidR="00DB646C" w:rsidRDefault="00DB646C" w14:paraId="195C8286" w14:textId="77777777">
      <w:pPr>
        <w:numPr>
          <w:ilvl w:val="0"/>
          <w:numId w:val="31"/>
        </w:numPr>
        <w:spacing w:after="240"/>
        <w:ind w:left="0" w:firstLine="720"/>
        <w:jc w:val="both"/>
      </w:pPr>
      <w:r>
        <w:rPr>
          <w:bCs/>
          <w:u w:val="single"/>
        </w:rPr>
        <w:lastRenderedPageBreak/>
        <w:t>Range of AGC Set-Point</w:t>
      </w:r>
      <w:r>
        <w:rPr>
          <w:bCs/>
        </w:rPr>
        <w:t xml:space="preserve">.  </w:t>
      </w:r>
      <w:r>
        <w:t>The range of set point values can be between 0% and 100% of Park Potential.</w:t>
      </w:r>
    </w:p>
    <w:p w:rsidR="00DB646C" w:rsidRDefault="00DB646C" w14:paraId="0D07FDF6" w14:textId="77777777">
      <w:pPr>
        <w:keepNext/>
        <w:numPr>
          <w:ilvl w:val="0"/>
          <w:numId w:val="30"/>
        </w:numPr>
        <w:spacing w:after="120"/>
        <w:jc w:val="both"/>
        <w:rPr>
          <w:b/>
        </w:rPr>
      </w:pPr>
      <w:r>
        <w:rPr>
          <w:b/>
        </w:rPr>
        <w:t>Backup Communications</w:t>
      </w:r>
    </w:p>
    <w:p w:rsidR="005112CB" w:rsidP="00AE7019" w:rsidRDefault="00DB646C" w14:paraId="06A69173" w14:textId="77777777">
      <w:pPr>
        <w:spacing w:after="300"/>
        <w:ind w:firstLine="360"/>
        <w:jc w:val="both"/>
        <w:outlineLvl w:val="0"/>
        <w:rPr>
          <w:rFonts w:cs="Arial"/>
          <w:bCs/>
        </w:rPr>
      </w:pPr>
      <w:bookmarkStart w:name="_Toc433954239" w:id="517"/>
      <w:r>
        <w:rPr>
          <w:rFonts w:cs="Arial"/>
          <w:bCs/>
        </w:rPr>
        <w:t>In the event of an AGC failure, Company and Seller shall communicate via telephone in order to correct the failure.</w:t>
      </w:r>
      <w:bookmarkEnd w:id="517"/>
      <w:r w:rsidR="005112CB">
        <w:rPr>
          <w:rFonts w:cs="Arial"/>
          <w:bCs/>
        </w:rPr>
        <w:t xml:space="preserve"> Seller shall use </w:t>
      </w:r>
      <w:r w:rsidR="000A7319">
        <w:rPr>
          <w:rFonts w:cs="Arial"/>
          <w:bCs/>
        </w:rPr>
        <w:t>C</w:t>
      </w:r>
      <w:r w:rsidR="005112CB">
        <w:rPr>
          <w:rFonts w:cs="Arial"/>
          <w:bCs/>
        </w:rPr>
        <w:t xml:space="preserve">ommercially </w:t>
      </w:r>
      <w:r w:rsidR="000A7319">
        <w:rPr>
          <w:rFonts w:cs="Arial"/>
          <w:bCs/>
        </w:rPr>
        <w:t>R</w:t>
      </w:r>
      <w:r w:rsidR="005112CB">
        <w:rPr>
          <w:rFonts w:cs="Arial"/>
          <w:bCs/>
        </w:rPr>
        <w:t xml:space="preserve">easonable </w:t>
      </w:r>
      <w:r w:rsidR="000A7319">
        <w:rPr>
          <w:rFonts w:cs="Arial"/>
          <w:bCs/>
        </w:rPr>
        <w:t>E</w:t>
      </w:r>
      <w:r w:rsidR="005112CB">
        <w:rPr>
          <w:rFonts w:cs="Arial"/>
          <w:bCs/>
        </w:rPr>
        <w:t>fforts to restore AGC control as soon as practical.</w:t>
      </w:r>
    </w:p>
    <w:p w:rsidR="00DB646C" w:rsidRDefault="00147DE9" w14:paraId="3F269C67" w14:textId="77777777">
      <w:pPr>
        <w:keepNext/>
        <w:spacing w:after="240"/>
        <w:jc w:val="both"/>
        <w:outlineLvl w:val="0"/>
        <w:rPr>
          <w:rFonts w:cs="Arial"/>
          <w:bCs/>
          <w:i/>
          <w:color w:val="FF0000"/>
        </w:rPr>
      </w:pPr>
      <w:bookmarkStart w:name="_Toc433954240" w:id="518"/>
      <w:r>
        <w:rPr>
          <w:rFonts w:cs="Arial"/>
          <w:bCs/>
          <w:i/>
          <w:color w:val="FF0000"/>
        </w:rPr>
        <w:t>[</w:t>
      </w:r>
      <w:r w:rsidRPr="00016F35" w:rsidR="00DB646C">
        <w:rPr>
          <w:rFonts w:cs="Arial"/>
          <w:bCs/>
          <w:i/>
          <w:color w:val="FF0000"/>
          <w:highlight w:val="yellow"/>
        </w:rPr>
        <w:t>solar</w:t>
      </w:r>
      <w:r>
        <w:rPr>
          <w:rFonts w:cs="Arial"/>
          <w:bCs/>
          <w:i/>
          <w:color w:val="FF0000"/>
        </w:rPr>
        <w:t>]</w:t>
      </w:r>
    </w:p>
    <w:p w:rsidR="00DB646C" w:rsidRDefault="00DB646C" w14:paraId="474AFB07" w14:textId="77777777">
      <w:pPr>
        <w:keepNext/>
        <w:spacing w:after="240"/>
        <w:jc w:val="both"/>
        <w:outlineLvl w:val="0"/>
        <w:rPr>
          <w:rFonts w:cs="Arial"/>
          <w:b/>
          <w:bCs/>
          <w:u w:val="single"/>
        </w:rPr>
      </w:pPr>
      <w:r>
        <w:rPr>
          <w:rFonts w:cs="Arial"/>
          <w:b/>
          <w:bCs/>
          <w:u w:val="single"/>
        </w:rPr>
        <w:t>DATA COLLECTION</w:t>
      </w:r>
    </w:p>
    <w:p w:rsidR="00705E0F" w:rsidP="00705E0F" w:rsidRDefault="003C16EB" w14:paraId="228D0CB1" w14:textId="77777777">
      <w:pPr>
        <w:tabs>
          <w:tab w:val="left" w:pos="360"/>
          <w:tab w:val="left" w:pos="1620"/>
        </w:tabs>
        <w:jc w:val="both"/>
      </w:pPr>
      <w:r>
        <w:tab/>
      </w:r>
      <w:r w:rsidR="005E025A">
        <w:t>Seller shall install at least two (2) meteorological stations, spaced such that all panels of the facility are located within a 5km maximum radius from a station.</w:t>
      </w:r>
      <w:r w:rsidR="003058EE">
        <w:t xml:space="preserve">  </w:t>
      </w:r>
      <w:r w:rsidR="00705E0F">
        <w:t xml:space="preserve">Each station shall provide the data points set forth below.  </w:t>
      </w:r>
    </w:p>
    <w:p w:rsidR="00705E0F" w:rsidP="00AE7019" w:rsidRDefault="00705E0F" w14:paraId="182CB147" w14:textId="77777777">
      <w:pPr>
        <w:tabs>
          <w:tab w:val="left" w:pos="360"/>
          <w:tab w:val="left" w:pos="1620"/>
        </w:tabs>
        <w:jc w:val="both"/>
      </w:pPr>
    </w:p>
    <w:p w:rsidR="003C16EB" w:rsidP="00AE7019" w:rsidRDefault="00705E0F" w14:paraId="0599B582" w14:textId="77777777">
      <w:pPr>
        <w:tabs>
          <w:tab w:val="left" w:pos="360"/>
          <w:tab w:val="left" w:pos="1620"/>
        </w:tabs>
        <w:jc w:val="both"/>
      </w:pPr>
      <w:r>
        <w:tab/>
      </w:r>
      <w:r w:rsidR="00070673">
        <w:t xml:space="preserve">One meteorological tower must be </w:t>
      </w:r>
      <w:r w:rsidR="003C16EB">
        <w:t xml:space="preserve">10 meters in height and must be located as close to the geographic center of the Facility as possible, unshaded and unblocked by any Solar Panels. This meteorological tower must measure wind speed, wind direction, ambient air temperature, back of panel temperature, barometric pressure, direct </w:t>
      </w:r>
      <w:r w:rsidR="003C07AB">
        <w:t xml:space="preserve">irradiance </w:t>
      </w:r>
      <w:r w:rsidR="003C16EB">
        <w:t xml:space="preserve">and </w:t>
      </w:r>
      <w:r w:rsidR="003C07AB">
        <w:t>plane of array irradiance</w:t>
      </w:r>
      <w:r w:rsidR="003C16EB">
        <w:t xml:space="preserve">.  </w:t>
      </w:r>
    </w:p>
    <w:p w:rsidR="003C16EB" w:rsidP="00AE7019" w:rsidRDefault="003C16EB" w14:paraId="74D4DEFE" w14:textId="77777777">
      <w:pPr>
        <w:tabs>
          <w:tab w:val="left" w:pos="720"/>
          <w:tab w:val="left" w:pos="1620"/>
        </w:tabs>
        <w:jc w:val="both"/>
      </w:pPr>
    </w:p>
    <w:p w:rsidR="003C16EB" w:rsidP="00AE7019" w:rsidRDefault="003C16EB" w14:paraId="257B9AE7" w14:textId="77777777">
      <w:pPr>
        <w:tabs>
          <w:tab w:val="left" w:pos="360"/>
          <w:tab w:val="left" w:pos="1620"/>
        </w:tabs>
        <w:jc w:val="both"/>
      </w:pPr>
      <w:r>
        <w:tab/>
        <w:t xml:space="preserve">All other meteorological </w:t>
      </w:r>
      <w:r w:rsidR="007B43FC">
        <w:t xml:space="preserve">stations </w:t>
      </w:r>
      <w:r>
        <w:t xml:space="preserve">must measure </w:t>
      </w:r>
      <w:r w:rsidR="003C07AB">
        <w:t>direct irradiance, global horizontal irradiance and back panel temperature.</w:t>
      </w:r>
    </w:p>
    <w:p w:rsidR="003A790D" w:rsidP="00AE7019" w:rsidRDefault="003A790D" w14:paraId="11F267AA" w14:textId="77777777">
      <w:pPr>
        <w:tabs>
          <w:tab w:val="left" w:pos="360"/>
          <w:tab w:val="left" w:pos="1620"/>
        </w:tabs>
        <w:jc w:val="both"/>
      </w:pPr>
    </w:p>
    <w:p w:rsidR="005E025A" w:rsidP="00AE7019" w:rsidRDefault="00705E0F" w14:paraId="1B7F8CC6" w14:textId="77777777">
      <w:pPr>
        <w:tabs>
          <w:tab w:val="left" w:pos="360"/>
          <w:tab w:val="left" w:pos="1620"/>
        </w:tabs>
        <w:jc w:val="both"/>
      </w:pPr>
      <w:r>
        <w:tab/>
      </w:r>
      <w:r w:rsidR="003A790D">
        <w:t xml:space="preserve">Each inverter shall be capable of transmitting the following data to Company: Inverter generation (kW); and, Inverter availability.  </w:t>
      </w:r>
    </w:p>
    <w:p w:rsidR="003C16EB" w:rsidP="003C16EB" w:rsidRDefault="003C16EB" w14:paraId="07483B42" w14:textId="77777777">
      <w:pPr>
        <w:tabs>
          <w:tab w:val="left" w:pos="1620"/>
        </w:tabs>
        <w:ind w:firstLine="1080"/>
      </w:pPr>
    </w:p>
    <w:p w:rsidR="00705E0F" w:rsidP="00705E0F" w:rsidRDefault="00705E0F" w14:paraId="791616B5" w14:textId="77777777">
      <w:pPr>
        <w:tabs>
          <w:tab w:val="left" w:pos="360"/>
          <w:tab w:val="left" w:pos="1620"/>
        </w:tabs>
        <w:jc w:val="both"/>
      </w:pPr>
      <w:r>
        <w:tab/>
        <w:t xml:space="preserve">At least two months prior to the Commercial Operation Date, Seller shall deliver to Company a report showing (i) manufacturer, model and year of all panels, inverters and meteorological instrumentation, and (ii) the latitude and longitude of the center of the solar panels for every inverter and every meteorological station so as to allow Company to correlate the data Company receives to each individual station and inverter.  </w:t>
      </w:r>
    </w:p>
    <w:p w:rsidR="00705E0F" w:rsidP="00705E0F" w:rsidRDefault="00705E0F" w14:paraId="5F7225BF" w14:textId="77777777">
      <w:pPr>
        <w:tabs>
          <w:tab w:val="left" w:pos="360"/>
          <w:tab w:val="left" w:pos="1620"/>
        </w:tabs>
        <w:jc w:val="both"/>
      </w:pPr>
    </w:p>
    <w:p w:rsidR="00705E0F" w:rsidP="00705E0F" w:rsidRDefault="00705E0F" w14:paraId="391F044D" w14:textId="77777777">
      <w:pPr>
        <w:ind w:firstLine="360"/>
        <w:jc w:val="both"/>
      </w:pPr>
      <w:r>
        <w:t>Beginning upon COD, Seller shall transmit and provide to Company from each meteorological tower the real-time data set forth above, refreshed as frequently as allowed by the SCADA System, not to exceed sixty (60) second intervals.</w:t>
      </w:r>
    </w:p>
    <w:p w:rsidR="00705E0F" w:rsidP="00705E0F" w:rsidRDefault="00705E0F" w14:paraId="75F4D7BC" w14:textId="77777777"/>
    <w:p w:rsidR="00705E0F" w:rsidP="00705E0F" w:rsidRDefault="00705E0F" w14:paraId="4D05385D" w14:textId="77777777">
      <w:pPr>
        <w:spacing w:after="40"/>
        <w:ind w:firstLine="360"/>
      </w:pPr>
      <w:r>
        <w:t>Beginning upon COD, Seller shall transmit and provide to Company the following data from each inverter: Inverter generation (kW); and, Inverter availability</w:t>
      </w:r>
    </w:p>
    <w:p w:rsidR="00705E0F" w:rsidP="00705E0F" w:rsidRDefault="00705E0F" w14:paraId="5C50255F" w14:textId="77777777"/>
    <w:p w:rsidR="00705E0F" w:rsidP="00705E0F" w:rsidRDefault="00705E0F" w14:paraId="09B68256" w14:textId="77777777">
      <w:pPr>
        <w:ind w:firstLine="360"/>
        <w:jc w:val="both"/>
        <w:rPr>
          <w:rFonts w:cs="Arial"/>
        </w:rPr>
      </w:pPr>
      <w:r>
        <w:rPr>
          <w:rFonts w:cs="Arial"/>
        </w:rPr>
        <w:t xml:space="preserve">The data stream from the meteorological towers to the Company must be transmitted to Company via a dedicated communications link that is separate from the communications link used to transmit the data from the inverters.  The data stream must be capable of being transmitted during an outage or any curtailment and must include battery back-up at the meteorological tower and a local source of electricity to power the </w:t>
      </w:r>
      <w:r>
        <w:rPr>
          <w:rFonts w:cs="Arial"/>
        </w:rPr>
        <w:lastRenderedPageBreak/>
        <w:t>interconnectivity between the Facility and Company during such outages and curtailments.</w:t>
      </w:r>
    </w:p>
    <w:p w:rsidR="000B560C" w:rsidRDefault="000B560C" w14:paraId="39B2C208" w14:textId="77777777">
      <w:pPr>
        <w:jc w:val="both"/>
      </w:pPr>
    </w:p>
    <w:p w:rsidRPr="003A790D" w:rsidR="00492CE0" w:rsidP="003A790D" w:rsidRDefault="003A790D" w14:paraId="19CA8DDE" w14:textId="77777777">
      <w:pPr>
        <w:keepNext/>
        <w:spacing w:after="240"/>
        <w:jc w:val="both"/>
        <w:outlineLvl w:val="0"/>
        <w:rPr>
          <w:b/>
          <w:u w:val="single"/>
        </w:rPr>
      </w:pPr>
      <w:r w:rsidRPr="003A790D">
        <w:rPr>
          <w:b/>
          <w:u w:val="single"/>
        </w:rPr>
        <w:t>AVAILABILITY REPORTING REQUIREMENTS</w:t>
      </w:r>
    </w:p>
    <w:p w:rsidR="003A790D" w:rsidP="003A790D" w:rsidRDefault="003A790D" w14:paraId="0AB132C7" w14:textId="77777777">
      <w:pPr>
        <w:spacing w:after="240"/>
        <w:ind w:firstLine="360"/>
        <w:jc w:val="both"/>
      </w:pPr>
      <w:r>
        <w:rPr>
          <w:rStyle w:val="DeltaViewInsertion"/>
          <w:color w:val="auto"/>
          <w:u w:val="none"/>
        </w:rPr>
        <w:t xml:space="preserve">Two </w:t>
      </w:r>
      <w:r w:rsidR="00F73B9A">
        <w:rPr>
          <w:rStyle w:val="DeltaViewInsertion"/>
          <w:color w:val="auto"/>
          <w:u w:val="none"/>
        </w:rPr>
        <w:t xml:space="preserve">(2) </w:t>
      </w:r>
      <w:r w:rsidR="007B43FC">
        <w:rPr>
          <w:rStyle w:val="DeltaViewInsertion"/>
          <w:color w:val="auto"/>
          <w:u w:val="none"/>
        </w:rPr>
        <w:t>D</w:t>
      </w:r>
      <w:r>
        <w:rPr>
          <w:rStyle w:val="DeltaViewInsertion"/>
          <w:color w:val="auto"/>
          <w:u w:val="none"/>
        </w:rPr>
        <w:t xml:space="preserve">ays prior to delivery of Test Energy, the availability reporting requirements shall go into effect. </w:t>
      </w:r>
    </w:p>
    <w:p w:rsidR="00492CE0" w:rsidP="003A790D" w:rsidRDefault="00492CE0" w14:paraId="4AF5A774" w14:textId="77777777">
      <w:pPr>
        <w:spacing w:after="240"/>
        <w:ind w:firstLine="360"/>
        <w:jc w:val="both"/>
      </w:pPr>
      <w:r w:rsidRPr="003A790D">
        <w:rPr>
          <w:bCs/>
        </w:rPr>
        <w:t xml:space="preserve">The forecast of available generating capacity for a Day shall be posted </w:t>
      </w:r>
      <w:r w:rsidR="001053E6">
        <w:rPr>
          <w:bCs/>
        </w:rPr>
        <w:t>by</w:t>
      </w:r>
      <w:r w:rsidRPr="003A790D">
        <w:rPr>
          <w:bCs/>
        </w:rPr>
        <w:t xml:space="preserve"> 4:00</w:t>
      </w:r>
      <w:r w:rsidR="003A790D">
        <w:rPr>
          <w:bCs/>
        </w:rPr>
        <w:t xml:space="preserve"> </w:t>
      </w:r>
      <w:r w:rsidRPr="003A790D">
        <w:rPr>
          <w:bCs/>
        </w:rPr>
        <w:t xml:space="preserve">AM </w:t>
      </w:r>
      <w:r w:rsidR="001053E6">
        <w:rPr>
          <w:bCs/>
        </w:rPr>
        <w:t xml:space="preserve">Mountain Prevailing time (“MPT”) the </w:t>
      </w:r>
      <w:r w:rsidR="007B43FC">
        <w:rPr>
          <w:bCs/>
        </w:rPr>
        <w:t>D</w:t>
      </w:r>
      <w:r w:rsidR="001053E6">
        <w:rPr>
          <w:bCs/>
        </w:rPr>
        <w:t xml:space="preserve">ay prior to each </w:t>
      </w:r>
      <w:r w:rsidRPr="003A790D">
        <w:rPr>
          <w:bCs/>
        </w:rPr>
        <w:t xml:space="preserve">Day.  For example, </w:t>
      </w:r>
      <w:r w:rsidR="008335BA">
        <w:rPr>
          <w:bCs/>
        </w:rPr>
        <w:t>a</w:t>
      </w:r>
      <w:r w:rsidR="001053E6">
        <w:rPr>
          <w:bCs/>
        </w:rPr>
        <w:t xml:space="preserve">t 4 AM MPT </w:t>
      </w:r>
      <w:r w:rsidRPr="003A790D">
        <w:rPr>
          <w:bCs/>
        </w:rPr>
        <w:t xml:space="preserve">on Monday, an availability </w:t>
      </w:r>
      <w:r w:rsidR="005A3A5B">
        <w:rPr>
          <w:bCs/>
        </w:rPr>
        <w:t>schedule</w:t>
      </w:r>
      <w:r w:rsidRPr="003A790D">
        <w:rPr>
          <w:bCs/>
        </w:rPr>
        <w:t xml:space="preserve"> is required for Wednesday (midnight to midnight).  On Tuesday, the forecast for Thursday, Wednesday the forecast for Friday, and so on.  The availability </w:t>
      </w:r>
      <w:r w:rsidR="005A3A5B">
        <w:rPr>
          <w:bCs/>
        </w:rPr>
        <w:t>schedule</w:t>
      </w:r>
      <w:r w:rsidRPr="003A790D">
        <w:rPr>
          <w:bCs/>
        </w:rPr>
        <w:t xml:space="preserve"> shall be submitted through an availability forecast system as specified by Company to Seller.  Prior to the Commercial Operation Date, Company shall provide Seller with the information necessary for Seller to access the chosen availability forecast system. </w:t>
      </w:r>
    </w:p>
    <w:p w:rsidR="00492CE0" w:rsidP="00AE7019" w:rsidRDefault="00492CE0" w14:paraId="4D25D898" w14:textId="77777777">
      <w:pPr>
        <w:ind w:firstLine="360"/>
        <w:jc w:val="both"/>
      </w:pPr>
      <w:r w:rsidRPr="001411C1">
        <w:rPr>
          <w:bCs/>
        </w:rPr>
        <w:t xml:space="preserve">If any events or circumstances reduce the forecasted availability of the Facility by </w:t>
      </w:r>
      <w:r>
        <w:rPr>
          <w:bCs/>
        </w:rPr>
        <w:t xml:space="preserve">10% of Nameplate Capacity or </w:t>
      </w:r>
      <w:r w:rsidRPr="001411C1">
        <w:rPr>
          <w:bCs/>
        </w:rPr>
        <w:t xml:space="preserve">5 MW, whichever is lesser, such reduction shall be (1) communicated to the real-time operator via telephone with (2) immediate update to the availability </w:t>
      </w:r>
      <w:r w:rsidR="005A3A5B">
        <w:rPr>
          <w:bCs/>
        </w:rPr>
        <w:t>schedule</w:t>
      </w:r>
      <w:r w:rsidRPr="001411C1">
        <w:rPr>
          <w:bCs/>
        </w:rPr>
        <w:t xml:space="preserve"> in the availability forecast system. </w:t>
      </w:r>
      <w:r>
        <w:t xml:space="preserve">  </w:t>
      </w:r>
    </w:p>
    <w:p w:rsidR="00601081" w:rsidP="00492CE0" w:rsidRDefault="00601081" w14:paraId="3FF315B0" w14:textId="77777777">
      <w:pPr>
        <w:jc w:val="both"/>
      </w:pPr>
    </w:p>
    <w:p w:rsidR="00601081" w:rsidP="00AE7019" w:rsidRDefault="00601081" w14:paraId="6B93CBF0" w14:textId="77777777">
      <w:pPr>
        <w:ind w:firstLine="360"/>
        <w:jc w:val="both"/>
      </w:pPr>
      <w:r>
        <w:t xml:space="preserve">Seller shall pay to Company any charges imposed </w:t>
      </w:r>
      <w:r w:rsidR="00C226D1">
        <w:t xml:space="preserve">on the Company </w:t>
      </w:r>
      <w:r>
        <w:t>by the Market Operator to the extent such charges result from Seller’s failure submit an accurate and/or timely forecast of available generating capacity for the Facility.</w:t>
      </w:r>
    </w:p>
    <w:p w:rsidR="00FC17AC" w:rsidRDefault="00FC17AC" w14:paraId="2003AF93" w14:textId="77777777">
      <w:pPr>
        <w:jc w:val="both"/>
      </w:pPr>
    </w:p>
    <w:p w:rsidRPr="003A790D" w:rsidR="00492CE0" w:rsidP="003A790D" w:rsidRDefault="003A790D" w14:paraId="487357C5" w14:textId="77777777">
      <w:pPr>
        <w:keepNext/>
        <w:spacing w:after="120"/>
        <w:jc w:val="both"/>
        <w:rPr>
          <w:b/>
          <w:u w:val="single"/>
        </w:rPr>
      </w:pPr>
      <w:r w:rsidRPr="003A790D">
        <w:rPr>
          <w:b/>
          <w:u w:val="single"/>
        </w:rPr>
        <w:t>EQUIVALENT AVAILABILITY REPORTING FACTOR</w:t>
      </w:r>
    </w:p>
    <w:p w:rsidR="00F21C27" w:rsidP="00AE7019" w:rsidRDefault="00F21C27" w14:paraId="0BFAF158" w14:textId="77777777">
      <w:pPr>
        <w:ind w:firstLine="360"/>
        <w:jc w:val="both"/>
      </w:pPr>
      <w:r>
        <w:t xml:space="preserve">During each Commercial Operation Year, Seller shall </w:t>
      </w:r>
      <w:bookmarkStart w:name="_Hlk47350133" w:id="519"/>
      <w:r>
        <w:t xml:space="preserve">achieve an Equivalent Availability Reporting Factor of not less than </w:t>
      </w:r>
      <w:r w:rsidR="00A84062">
        <w:t>ninety percent (90%)</w:t>
      </w:r>
      <w:bookmarkEnd w:id="519"/>
      <w:r w:rsidR="00A84062">
        <w:t>.</w:t>
      </w:r>
    </w:p>
    <w:p w:rsidR="00F21C27" w:rsidP="00AE7019" w:rsidRDefault="00F21C27" w14:paraId="3509691A" w14:textId="77777777">
      <w:pPr>
        <w:jc w:val="both"/>
      </w:pPr>
    </w:p>
    <w:p w:rsidR="00F21C27" w:rsidP="00AE7019" w:rsidRDefault="00F21C27" w14:paraId="4511E3C3" w14:textId="77777777">
      <w:pPr>
        <w:ind w:left="720"/>
        <w:jc w:val="both"/>
      </w:pPr>
      <w:r>
        <w:t>“Availability Reporting Percentage” means, during any given Outage, the percentage obtained by dividing the available capacity by the Nameplate Capacity of the Facility.</w:t>
      </w:r>
    </w:p>
    <w:p w:rsidR="00F21C27" w:rsidP="00AE7019" w:rsidRDefault="00F21C27" w14:paraId="5A5B7718" w14:textId="77777777">
      <w:pPr>
        <w:ind w:left="720"/>
        <w:jc w:val="both"/>
      </w:pPr>
    </w:p>
    <w:p w:rsidR="00F21C27" w:rsidP="00AE7019" w:rsidRDefault="00F21C27" w14:paraId="01F4C9F6" w14:textId="77777777">
      <w:pPr>
        <w:ind w:left="720"/>
        <w:jc w:val="both"/>
      </w:pPr>
      <w:r>
        <w:t>“Equivalent Availability Reporting Factor” shall be calculated as follows: (Hours – Total Equivalent Unreported Unavailable Hours – Total Equivalent Reported Unavailable Hours) / (Hours – Total Equivalent Reported Unavailable Hours).</w:t>
      </w:r>
    </w:p>
    <w:p w:rsidR="00981DD9" w:rsidP="00AE7019" w:rsidRDefault="00981DD9" w14:paraId="26F4879C" w14:textId="77777777">
      <w:pPr>
        <w:ind w:left="720"/>
        <w:jc w:val="both"/>
      </w:pPr>
    </w:p>
    <w:p w:rsidR="00F21C27" w:rsidP="00AE7019" w:rsidRDefault="00F21C27" w14:paraId="0E0329B8" w14:textId="77777777">
      <w:pPr>
        <w:ind w:left="720"/>
        <w:jc w:val="both"/>
      </w:pPr>
      <w:r>
        <w:t>“Equivalent Unavailable Hours” (Reported or Unreported) means, for any Outage, the product of (x) the number of hours during such Outage multiplied by (y) one minus the Availability Reporting Percentage during such Outage.</w:t>
      </w:r>
    </w:p>
    <w:p w:rsidR="00F21C27" w:rsidP="00AE7019" w:rsidRDefault="00F21C27" w14:paraId="2A642B3F" w14:textId="77777777">
      <w:pPr>
        <w:ind w:left="720"/>
        <w:jc w:val="both"/>
      </w:pPr>
    </w:p>
    <w:p w:rsidR="00F21C27" w:rsidP="00AE7019" w:rsidRDefault="00F21C27" w14:paraId="5FDBDA97" w14:textId="77777777">
      <w:pPr>
        <w:ind w:left="720"/>
        <w:jc w:val="both"/>
      </w:pPr>
      <w:r>
        <w:t>“Total Equivalent Unreported Unavailable Hours” means the sum of the number of Equivalent Unavailable Hours which are not reported by Seller to Company via the Company’s availability forecast system and by telephone, if applicable, during the applicable month.</w:t>
      </w:r>
    </w:p>
    <w:p w:rsidR="00F21C27" w:rsidP="00AE7019" w:rsidRDefault="00F21C27" w14:paraId="105DB05F" w14:textId="77777777">
      <w:pPr>
        <w:ind w:left="720"/>
        <w:jc w:val="both"/>
      </w:pPr>
    </w:p>
    <w:p w:rsidR="00F21C27" w:rsidP="00AE7019" w:rsidRDefault="00F21C27" w14:paraId="7543D3FF" w14:textId="77777777">
      <w:pPr>
        <w:ind w:left="720"/>
        <w:jc w:val="both"/>
      </w:pPr>
      <w:r>
        <w:t>“Total Equivalent Reported Unavailable Hours” means the sum of the number of Equivalent Unavailable Hours which are reported by Seller to Company via the Company’s availability forecast system and by telephone, if applicable, during the applicable month.</w:t>
      </w:r>
    </w:p>
    <w:p w:rsidR="00F21C27" w:rsidP="00F21C27" w:rsidRDefault="00F21C27" w14:paraId="4628D346" w14:textId="77777777">
      <w:pPr>
        <w:ind w:left="720"/>
      </w:pPr>
    </w:p>
    <w:p w:rsidR="00DB646C" w:rsidRDefault="00DB646C" w14:paraId="273E052A" w14:textId="77777777">
      <w:pPr>
        <w:jc w:val="both"/>
      </w:pPr>
    </w:p>
    <w:p w:rsidR="00DB646C" w:rsidRDefault="00DB646C" w14:paraId="1158E2D8" w14:textId="77777777">
      <w:pPr>
        <w:jc w:val="center"/>
      </w:pPr>
      <w:r>
        <w:t>*</w:t>
      </w:r>
      <w:r>
        <w:tab/>
      </w:r>
      <w:r>
        <w:tab/>
        <w:t>*</w:t>
      </w:r>
      <w:r>
        <w:tab/>
      </w:r>
      <w:r>
        <w:tab/>
        <w:t>*</w:t>
      </w:r>
      <w:r>
        <w:tab/>
      </w:r>
      <w:r>
        <w:tab/>
        <w:t>*</w:t>
      </w:r>
      <w:r>
        <w:tab/>
      </w:r>
      <w:r>
        <w:tab/>
        <w:t>*</w:t>
      </w:r>
    </w:p>
    <w:p w:rsidR="00DB646C" w:rsidRDefault="00147DE9" w14:paraId="1A032FFE" w14:textId="77777777">
      <w:pPr>
        <w:keepNext/>
        <w:spacing w:after="240"/>
        <w:jc w:val="both"/>
        <w:outlineLvl w:val="0"/>
        <w:rPr>
          <w:rFonts w:cs="Arial"/>
          <w:bCs/>
          <w:i/>
          <w:color w:val="FF0000"/>
        </w:rPr>
      </w:pPr>
      <w:r>
        <w:rPr>
          <w:rFonts w:cs="Arial"/>
          <w:bCs/>
          <w:i/>
          <w:color w:val="FF0000"/>
        </w:rPr>
        <w:t>[</w:t>
      </w:r>
      <w:r w:rsidRPr="00016F35" w:rsidR="00DB646C">
        <w:rPr>
          <w:rFonts w:cs="Arial"/>
          <w:bCs/>
          <w:i/>
          <w:color w:val="FF0000"/>
          <w:highlight w:val="yellow"/>
        </w:rPr>
        <w:t>wind</w:t>
      </w:r>
      <w:r>
        <w:rPr>
          <w:rFonts w:cs="Arial"/>
          <w:bCs/>
          <w:i/>
          <w:color w:val="FF0000"/>
        </w:rPr>
        <w:t>]</w:t>
      </w:r>
    </w:p>
    <w:p w:rsidR="00DB646C" w:rsidRDefault="00DB646C" w14:paraId="0754ED9B" w14:textId="77777777">
      <w:pPr>
        <w:keepNext/>
        <w:spacing w:after="240"/>
        <w:jc w:val="both"/>
        <w:outlineLvl w:val="0"/>
        <w:rPr>
          <w:rFonts w:cs="Arial"/>
          <w:b/>
          <w:bCs/>
          <w:u w:val="single"/>
        </w:rPr>
      </w:pPr>
      <w:r>
        <w:rPr>
          <w:rFonts w:cs="Arial"/>
          <w:b/>
          <w:bCs/>
          <w:u w:val="single"/>
        </w:rPr>
        <w:t>DATA COLLECTION</w:t>
      </w:r>
      <w:bookmarkEnd w:id="518"/>
    </w:p>
    <w:p w:rsidR="00DB646C" w:rsidP="00BE3479" w:rsidRDefault="00DB646C" w14:paraId="602C0DFA" w14:textId="77777777">
      <w:pPr>
        <w:spacing w:after="240"/>
        <w:ind w:firstLine="360"/>
        <w:jc w:val="both"/>
        <w:rPr>
          <w:rStyle w:val="DeltaViewInsertion"/>
          <w:color w:val="auto"/>
          <w:u w:val="none"/>
        </w:rPr>
      </w:pPr>
      <w:bookmarkStart w:name="_DV_DP40" w:id="520"/>
      <w:bookmarkStart w:name="_DV_IPM73" w:id="521"/>
      <w:bookmarkStart w:name="_DV_C407" w:id="522"/>
      <w:bookmarkEnd w:id="520"/>
      <w:bookmarkEnd w:id="521"/>
      <w:r>
        <w:rPr>
          <w:rStyle w:val="DeltaViewInsertion"/>
          <w:color w:val="auto"/>
          <w:u w:val="none"/>
        </w:rPr>
        <w:t xml:space="preserve">At least two months prior to the Commercial Operation Date, Seller will deliver to Company a report showing (i) manufacturer, model, and year of all Wind Turbines and meteorological instrumentation and (ii) the latitude, longitude and hub height at every Wind Turbine and meteorological tower.  </w:t>
      </w:r>
    </w:p>
    <w:p w:rsidR="00DB646C" w:rsidP="00BE3479" w:rsidRDefault="00DB646C" w14:paraId="15211247" w14:textId="77777777">
      <w:pPr>
        <w:spacing w:after="240"/>
        <w:ind w:firstLine="360"/>
        <w:jc w:val="both"/>
        <w:rPr>
          <w:bCs/>
        </w:rPr>
      </w:pPr>
      <w:bookmarkStart w:name="_Hlk55472457" w:id="523"/>
      <w:r>
        <w:rPr>
          <w:rStyle w:val="DeltaViewInsertion"/>
          <w:color w:val="auto"/>
          <w:u w:val="none"/>
        </w:rPr>
        <w:t>Beginning upon COD, Seller shall transmit and provide to Company the real-time data set forth below, refreshed in approximately four-ten (4-10) second intervals with regard to its generation of Renewable Energy at the Facility:</w:t>
      </w:r>
      <w:bookmarkEnd w:id="523"/>
    </w:p>
    <w:p w:rsidR="00DB646C" w:rsidP="00BE3479" w:rsidRDefault="00DB646C" w14:paraId="30C6FB32" w14:textId="77777777">
      <w:pPr>
        <w:keepNext/>
        <w:spacing w:after="100"/>
        <w:ind w:left="1080"/>
        <w:jc w:val="both"/>
      </w:pPr>
      <w:r>
        <w:rPr>
          <w:bCs/>
          <w:u w:val="single"/>
        </w:rPr>
        <w:t>Five data points from each Wind Turbine</w:t>
      </w:r>
      <w:r>
        <w:rPr>
          <w:bCs/>
        </w:rPr>
        <w:t xml:space="preserve">: </w:t>
      </w:r>
    </w:p>
    <w:p w:rsidR="00DB646C" w:rsidRDefault="00DB646C" w14:paraId="5C9F78FD" w14:textId="77777777">
      <w:pPr>
        <w:tabs>
          <w:tab w:val="left" w:pos="1620"/>
        </w:tabs>
        <w:ind w:left="1980" w:hanging="900"/>
        <w:jc w:val="both"/>
      </w:pPr>
      <w:r>
        <w:rPr>
          <w:rStyle w:val="DeltaViewInsertion"/>
          <w:color w:val="auto"/>
          <w:u w:val="none"/>
        </w:rPr>
        <w:t>1.</w:t>
      </w:r>
      <w:r>
        <w:rPr>
          <w:rStyle w:val="DeltaViewInsertion"/>
          <w:color w:val="auto"/>
          <w:u w:val="none"/>
        </w:rPr>
        <w:tab/>
        <w:t>Turbine generation (kW)</w:t>
      </w:r>
    </w:p>
    <w:p w:rsidR="00DB646C" w:rsidRDefault="00DB646C" w14:paraId="6CF17B37" w14:textId="77777777">
      <w:pPr>
        <w:tabs>
          <w:tab w:val="left" w:pos="1620"/>
        </w:tabs>
        <w:ind w:left="1980" w:hanging="900"/>
        <w:jc w:val="both"/>
      </w:pPr>
      <w:r>
        <w:rPr>
          <w:rStyle w:val="DeltaViewInsertion"/>
          <w:color w:val="auto"/>
          <w:u w:val="none"/>
        </w:rPr>
        <w:t>2.</w:t>
      </w:r>
      <w:r>
        <w:rPr>
          <w:rStyle w:val="DeltaViewInsertion"/>
          <w:color w:val="auto"/>
          <w:u w:val="none"/>
        </w:rPr>
        <w:tab/>
        <w:t>Wind Speed (meters per second - mps)</w:t>
      </w:r>
    </w:p>
    <w:p w:rsidR="00DB646C" w:rsidRDefault="00DB646C" w14:paraId="0710F01C" w14:textId="77777777">
      <w:pPr>
        <w:tabs>
          <w:tab w:val="left" w:pos="1620"/>
        </w:tabs>
        <w:ind w:left="1980" w:hanging="900"/>
        <w:jc w:val="both"/>
        <w:rPr>
          <w:rStyle w:val="DeltaViewInsertion"/>
          <w:color w:val="auto"/>
          <w:u w:val="none"/>
        </w:rPr>
      </w:pPr>
      <w:r>
        <w:rPr>
          <w:rStyle w:val="DeltaViewInsertion"/>
          <w:color w:val="auto"/>
          <w:u w:val="none"/>
        </w:rPr>
        <w:t>3.</w:t>
      </w:r>
      <w:r>
        <w:rPr>
          <w:rStyle w:val="DeltaViewInsertion"/>
          <w:color w:val="auto"/>
          <w:u w:val="none"/>
        </w:rPr>
        <w:tab/>
        <w:t>Turbine Availability</w:t>
      </w:r>
    </w:p>
    <w:p w:rsidR="00DB646C" w:rsidRDefault="00DB646C" w14:paraId="2FD810DB" w14:textId="77777777">
      <w:pPr>
        <w:tabs>
          <w:tab w:val="left" w:pos="1620"/>
        </w:tabs>
        <w:ind w:left="1980" w:hanging="900"/>
        <w:jc w:val="both"/>
        <w:rPr>
          <w:rStyle w:val="DeltaViewInsertion"/>
          <w:color w:val="auto"/>
          <w:u w:val="none"/>
        </w:rPr>
      </w:pPr>
      <w:r>
        <w:rPr>
          <w:rStyle w:val="DeltaViewInsertion"/>
          <w:color w:val="auto"/>
          <w:u w:val="none"/>
        </w:rPr>
        <w:t>4.</w:t>
      </w:r>
      <w:r>
        <w:rPr>
          <w:rStyle w:val="DeltaViewInsertion"/>
          <w:color w:val="auto"/>
          <w:u w:val="none"/>
        </w:rPr>
        <w:tab/>
        <w:t>Wind Direction (in degrees relative to true north)</w:t>
      </w:r>
    </w:p>
    <w:p w:rsidR="00DB646C" w:rsidRDefault="00DB646C" w14:paraId="0F0B5B42" w14:textId="77777777">
      <w:pPr>
        <w:tabs>
          <w:tab w:val="left" w:pos="1620"/>
        </w:tabs>
        <w:ind w:left="1980" w:hanging="900"/>
        <w:jc w:val="both"/>
        <w:rPr>
          <w:rStyle w:val="DeltaViewInsertion"/>
          <w:color w:val="auto"/>
          <w:u w:val="none"/>
        </w:rPr>
      </w:pPr>
      <w:r>
        <w:rPr>
          <w:rStyle w:val="DeltaViewInsertion"/>
          <w:color w:val="auto"/>
          <w:u w:val="none"/>
        </w:rPr>
        <w:t>5.</w:t>
      </w:r>
      <w:r>
        <w:rPr>
          <w:rStyle w:val="DeltaViewInsertion"/>
          <w:color w:val="auto"/>
          <w:u w:val="none"/>
        </w:rPr>
        <w:tab/>
        <w:t>Temperature (Celsius)</w:t>
      </w:r>
    </w:p>
    <w:p w:rsidR="00CB764D" w:rsidP="00CB764D" w:rsidRDefault="00CB764D" w14:paraId="41B8A135" w14:textId="77777777">
      <w:pPr>
        <w:spacing w:after="240"/>
        <w:ind w:firstLine="360"/>
        <w:jc w:val="both"/>
        <w:rPr>
          <w:bCs/>
        </w:rPr>
      </w:pPr>
    </w:p>
    <w:p w:rsidR="00CB764D" w:rsidP="00CB764D" w:rsidRDefault="00CB764D" w14:paraId="630D4ADD" w14:textId="77777777">
      <w:pPr>
        <w:spacing w:after="240"/>
        <w:ind w:firstLine="360"/>
        <w:jc w:val="both"/>
      </w:pPr>
      <w:r>
        <w:rPr>
          <w:bCs/>
        </w:rPr>
        <w:t xml:space="preserve">Seller </w:t>
      </w:r>
      <w:r>
        <w:rPr>
          <w:rStyle w:val="DeltaViewInsertion"/>
          <w:color w:val="auto"/>
          <w:u w:val="none"/>
        </w:rPr>
        <w:t>shall provide a map and key for each Wind Turbine sufficient to allow Company to correlate the data received through the PI System to each individual Wind</w:t>
      </w:r>
      <w:r>
        <w:rPr>
          <w:bCs/>
        </w:rPr>
        <w:t xml:space="preserve"> Turbine.</w:t>
      </w:r>
    </w:p>
    <w:p w:rsidR="00CB764D" w:rsidP="00CB764D" w:rsidRDefault="00CB764D" w14:paraId="0FFDED9C" w14:textId="77777777">
      <w:pPr>
        <w:spacing w:after="240"/>
        <w:ind w:firstLine="360"/>
        <w:jc w:val="both"/>
        <w:rPr>
          <w:rFonts w:cs="Arial"/>
        </w:rPr>
      </w:pPr>
      <w:r>
        <w:rPr>
          <w:bCs/>
        </w:rPr>
        <w:t xml:space="preserve">In </w:t>
      </w:r>
      <w:r>
        <w:rPr>
          <w:rFonts w:cs="Arial"/>
        </w:rPr>
        <w:t xml:space="preserve">addition to any other requirements for data collection, Seller shall install, maintain and operate at least one meteorological tower that is installed at hub height and is placed upstream of the prevailing wind path. </w:t>
      </w:r>
    </w:p>
    <w:p w:rsidRPr="00BE3479" w:rsidR="000B560C" w:rsidP="000B560C" w:rsidRDefault="000B560C" w14:paraId="1B912DAD" w14:textId="77777777">
      <w:pPr>
        <w:spacing w:after="240"/>
        <w:ind w:firstLine="720"/>
        <w:jc w:val="both"/>
      </w:pPr>
      <w:r>
        <w:rPr>
          <w:rStyle w:val="DeltaViewInsertion"/>
          <w:color w:val="auto"/>
          <w:u w:val="none"/>
        </w:rPr>
        <w:t>Beginning upon COD, Seller shall transmit and provide to Company the real-time data set forth below, refreshed in approximately four-ten (4-10) second intervals with regard to its generation of Renewable Energy at the Facility:</w:t>
      </w:r>
    </w:p>
    <w:p w:rsidR="000B560C" w:rsidP="000B560C" w:rsidRDefault="000B560C" w14:paraId="2B91FB93" w14:textId="77777777">
      <w:pPr>
        <w:keepNext/>
        <w:spacing w:after="100"/>
        <w:ind w:left="1080"/>
        <w:jc w:val="both"/>
      </w:pPr>
      <w:r>
        <w:rPr>
          <w:bCs/>
          <w:u w:val="single"/>
        </w:rPr>
        <w:t>Seven data points from each Meteorological Station</w:t>
      </w:r>
      <w:r>
        <w:rPr>
          <w:bCs/>
        </w:rPr>
        <w:t xml:space="preserve">: </w:t>
      </w:r>
    </w:p>
    <w:p w:rsidR="000B560C" w:rsidP="000B560C" w:rsidRDefault="000B560C" w14:paraId="1A6CF2F2" w14:textId="77777777">
      <w:pPr>
        <w:tabs>
          <w:tab w:val="left" w:pos="1710"/>
        </w:tabs>
        <w:ind w:left="1714" w:hanging="634"/>
        <w:jc w:val="both"/>
      </w:pPr>
      <w:r>
        <w:rPr>
          <w:rStyle w:val="DeltaViewInsertion"/>
          <w:color w:val="auto"/>
          <w:u w:val="none"/>
        </w:rPr>
        <w:t>1.</w:t>
      </w:r>
      <w:r>
        <w:rPr>
          <w:rStyle w:val="DeltaViewInsertion"/>
          <w:color w:val="auto"/>
          <w:u w:val="none"/>
        </w:rPr>
        <w:tab/>
        <w:t xml:space="preserve">Wind Speed** </w:t>
      </w:r>
      <w:r>
        <w:rPr>
          <w:rStyle w:val="DeltaViewInsertion"/>
          <w:color w:val="auto"/>
          <w:u w:val="none"/>
        </w:rPr>
        <w:tab/>
        <w:t>(mps)</w:t>
      </w:r>
    </w:p>
    <w:p w:rsidR="000B560C" w:rsidP="000B560C" w:rsidRDefault="000B560C" w14:paraId="60B0FEC3" w14:textId="77777777">
      <w:pPr>
        <w:tabs>
          <w:tab w:val="left" w:pos="1710"/>
        </w:tabs>
        <w:ind w:left="1714" w:hanging="634"/>
        <w:jc w:val="both"/>
      </w:pPr>
      <w:r>
        <w:rPr>
          <w:rStyle w:val="DeltaViewInsertion"/>
          <w:color w:val="auto"/>
          <w:u w:val="none"/>
        </w:rPr>
        <w:t>2.</w:t>
      </w:r>
      <w:r>
        <w:rPr>
          <w:rStyle w:val="DeltaViewInsertion"/>
          <w:color w:val="auto"/>
          <w:u w:val="none"/>
        </w:rPr>
        <w:tab/>
        <w:t xml:space="preserve">Wind Direction** </w:t>
      </w:r>
      <w:r>
        <w:rPr>
          <w:rStyle w:val="DeltaViewInsertion"/>
          <w:color w:val="auto"/>
          <w:u w:val="none"/>
        </w:rPr>
        <w:tab/>
        <w:t>(degrees relative to true north)</w:t>
      </w:r>
    </w:p>
    <w:p w:rsidR="000B560C" w:rsidP="000B560C" w:rsidRDefault="000B560C" w14:paraId="012A584F" w14:textId="77777777">
      <w:pPr>
        <w:tabs>
          <w:tab w:val="left" w:pos="1710"/>
        </w:tabs>
        <w:ind w:left="1714" w:hanging="634"/>
        <w:jc w:val="both"/>
      </w:pPr>
      <w:r>
        <w:rPr>
          <w:rStyle w:val="DeltaViewInsertion"/>
          <w:color w:val="auto"/>
          <w:u w:val="none"/>
        </w:rPr>
        <w:t>3.</w:t>
      </w:r>
      <w:r>
        <w:rPr>
          <w:rStyle w:val="DeltaViewInsertion"/>
          <w:color w:val="auto"/>
          <w:u w:val="none"/>
        </w:rPr>
        <w:tab/>
        <w:t xml:space="preserve">Temperature </w:t>
      </w:r>
      <w:r>
        <w:rPr>
          <w:rStyle w:val="DeltaViewInsertion"/>
          <w:color w:val="auto"/>
          <w:u w:val="none"/>
        </w:rPr>
        <w:tab/>
        <w:t>(Celsius)</w:t>
      </w:r>
    </w:p>
    <w:p w:rsidR="000B560C" w:rsidP="000B560C" w:rsidRDefault="000B560C" w14:paraId="508A7D87" w14:textId="77777777">
      <w:pPr>
        <w:tabs>
          <w:tab w:val="left" w:pos="1710"/>
        </w:tabs>
        <w:ind w:left="1714" w:hanging="634"/>
        <w:jc w:val="both"/>
      </w:pPr>
      <w:r>
        <w:rPr>
          <w:rStyle w:val="DeltaViewInsertion"/>
          <w:color w:val="auto"/>
          <w:u w:val="none"/>
        </w:rPr>
        <w:t>4.</w:t>
      </w:r>
      <w:r>
        <w:rPr>
          <w:rStyle w:val="DeltaViewInsertion"/>
          <w:color w:val="auto"/>
          <w:u w:val="none"/>
        </w:rPr>
        <w:tab/>
        <w:t xml:space="preserve">Pressure </w:t>
      </w:r>
      <w:r>
        <w:rPr>
          <w:rStyle w:val="DeltaViewInsertion"/>
          <w:color w:val="auto"/>
          <w:u w:val="none"/>
        </w:rPr>
        <w:tab/>
      </w:r>
      <w:r>
        <w:rPr>
          <w:rStyle w:val="DeltaViewInsertion"/>
          <w:color w:val="auto"/>
          <w:u w:val="none"/>
        </w:rPr>
        <w:tab/>
        <w:t>(mb)</w:t>
      </w:r>
    </w:p>
    <w:p w:rsidR="000B560C" w:rsidP="000B560C" w:rsidRDefault="000B560C" w14:paraId="6BFE9209" w14:textId="77777777">
      <w:pPr>
        <w:tabs>
          <w:tab w:val="left" w:pos="1710"/>
        </w:tabs>
        <w:ind w:left="1714" w:hanging="634"/>
        <w:jc w:val="both"/>
        <w:rPr>
          <w:rStyle w:val="DeltaViewInsertion"/>
          <w:color w:val="auto"/>
          <w:u w:val="none"/>
        </w:rPr>
      </w:pPr>
      <w:r>
        <w:rPr>
          <w:rStyle w:val="DeltaViewInsertion"/>
          <w:color w:val="auto"/>
          <w:u w:val="none"/>
        </w:rPr>
        <w:t>5.</w:t>
      </w:r>
      <w:r>
        <w:rPr>
          <w:rStyle w:val="DeltaViewInsertion"/>
          <w:color w:val="auto"/>
          <w:u w:val="none"/>
        </w:rPr>
        <w:tab/>
        <w:t xml:space="preserve">Air Density </w:t>
      </w:r>
      <w:r>
        <w:rPr>
          <w:rStyle w:val="DeltaViewInsertion"/>
          <w:color w:val="auto"/>
          <w:u w:val="none"/>
        </w:rPr>
        <w:tab/>
        <w:t>(kg/m³)</w:t>
      </w:r>
    </w:p>
    <w:p w:rsidR="000B560C" w:rsidP="000B560C" w:rsidRDefault="000B560C" w14:paraId="20356173" w14:textId="77777777">
      <w:pPr>
        <w:tabs>
          <w:tab w:val="left" w:pos="1710"/>
        </w:tabs>
        <w:ind w:left="1714" w:hanging="634"/>
        <w:jc w:val="both"/>
        <w:rPr>
          <w:rStyle w:val="DeltaViewInsertion"/>
          <w:color w:val="auto"/>
          <w:u w:val="none"/>
        </w:rPr>
      </w:pPr>
      <w:r>
        <w:rPr>
          <w:rStyle w:val="DeltaViewInsertion"/>
          <w:color w:val="auto"/>
          <w:u w:val="none"/>
        </w:rPr>
        <w:t>6.</w:t>
      </w:r>
      <w:r>
        <w:rPr>
          <w:rStyle w:val="DeltaViewInsertion"/>
          <w:color w:val="auto"/>
          <w:u w:val="none"/>
        </w:rPr>
        <w:tab/>
        <w:t>Relative Humidity</w:t>
      </w:r>
    </w:p>
    <w:p w:rsidR="000B560C" w:rsidP="000B560C" w:rsidRDefault="000B560C" w14:paraId="3AE84E1F" w14:textId="77777777">
      <w:pPr>
        <w:tabs>
          <w:tab w:val="left" w:pos="1710"/>
        </w:tabs>
        <w:ind w:left="1714" w:hanging="634"/>
        <w:jc w:val="both"/>
      </w:pPr>
      <w:r>
        <w:rPr>
          <w:rStyle w:val="DeltaViewInsertion"/>
          <w:color w:val="auto"/>
          <w:u w:val="none"/>
        </w:rPr>
        <w:lastRenderedPageBreak/>
        <w:t>7.</w:t>
      </w:r>
      <w:r>
        <w:rPr>
          <w:rStyle w:val="DeltaViewInsertion"/>
          <w:color w:val="auto"/>
          <w:u w:val="none"/>
        </w:rPr>
        <w:tab/>
        <w:t>Present Weather Status/Ice Condition Metering</w:t>
      </w:r>
    </w:p>
    <w:p w:rsidR="000B560C" w:rsidP="000B560C" w:rsidRDefault="000B560C" w14:paraId="7D09D0D4" w14:textId="77777777">
      <w:pPr>
        <w:spacing w:after="240"/>
        <w:ind w:left="1260"/>
        <w:jc w:val="both"/>
      </w:pPr>
      <w:r>
        <w:rPr>
          <w:rStyle w:val="DeltaViewInsertion"/>
          <w:color w:val="auto"/>
          <w:u w:val="none"/>
        </w:rPr>
        <w:t>** = at all metered heights.</w:t>
      </w:r>
    </w:p>
    <w:p w:rsidR="000B560C" w:rsidP="000B560C" w:rsidRDefault="000B560C" w14:paraId="7C9D3F7C" w14:textId="77777777">
      <w:pPr>
        <w:spacing w:after="240"/>
        <w:ind w:firstLine="360"/>
        <w:jc w:val="both"/>
        <w:rPr>
          <w:bCs/>
        </w:rPr>
      </w:pPr>
      <w:r w:rsidRPr="000B450D">
        <w:rPr>
          <w:rFonts w:cs="Arial"/>
        </w:rPr>
        <w:t>A second meteorological station is required to measure barometric pressure, temperature, wind speed and direction. The second meteorological station may be co-located on the primary meteorological station tower.  The height of the second station should be approximately 30 meters below the average hub height.</w:t>
      </w:r>
    </w:p>
    <w:p w:rsidR="00BE3479" w:rsidP="000B560C" w:rsidRDefault="00DB646C" w14:paraId="37997C99" w14:textId="77777777">
      <w:pPr>
        <w:spacing w:after="240"/>
        <w:ind w:firstLine="360"/>
        <w:jc w:val="both"/>
      </w:pPr>
      <w:r>
        <w:rPr>
          <w:rFonts w:cs="Arial"/>
        </w:rPr>
        <w:t xml:space="preserve">The data stream from </w:t>
      </w:r>
      <w:r w:rsidR="000B560C">
        <w:rPr>
          <w:rFonts w:cs="Arial"/>
        </w:rPr>
        <w:t>the</w:t>
      </w:r>
      <w:r>
        <w:rPr>
          <w:rFonts w:cs="Arial"/>
        </w:rPr>
        <w:t xml:space="preserve"> meteorological </w:t>
      </w:r>
      <w:r w:rsidR="00CB764D">
        <w:rPr>
          <w:rFonts w:cs="Arial"/>
        </w:rPr>
        <w:t xml:space="preserve">stations </w:t>
      </w:r>
      <w:r>
        <w:rPr>
          <w:rFonts w:cs="Arial"/>
        </w:rPr>
        <w:t xml:space="preserve">to the Company’s PI System must be </w:t>
      </w:r>
      <w:r w:rsidR="00BE3479">
        <w:rPr>
          <w:rFonts w:cs="Arial"/>
        </w:rPr>
        <w:t xml:space="preserve">transmitted to Company via a dedicated communications link that is separate from the communications link used to transmit the data from the wind turbines.  The data stream must be capable of being transmitted during an outage or any </w:t>
      </w:r>
      <w:r>
        <w:rPr>
          <w:rFonts w:cs="Arial"/>
        </w:rPr>
        <w:t xml:space="preserve">curtailment and must include battery back-up at the meteorological tower and a local source of electricity to power the PI System and interconnectivity between the Facility and Company during </w:t>
      </w:r>
      <w:r w:rsidR="003C07AB">
        <w:rPr>
          <w:rFonts w:cs="Arial"/>
        </w:rPr>
        <w:t xml:space="preserve">such </w:t>
      </w:r>
      <w:r>
        <w:rPr>
          <w:rFonts w:cs="Arial"/>
        </w:rPr>
        <w:t>outages</w:t>
      </w:r>
      <w:r w:rsidR="00BE3479">
        <w:rPr>
          <w:rFonts w:cs="Arial"/>
        </w:rPr>
        <w:t xml:space="preserve"> and curtailments.  </w:t>
      </w:r>
    </w:p>
    <w:p w:rsidR="00DB646C" w:rsidP="003A790D" w:rsidRDefault="003A790D" w14:paraId="164DB980" w14:textId="77777777">
      <w:pPr>
        <w:keepNext/>
        <w:spacing w:after="120"/>
        <w:jc w:val="both"/>
        <w:rPr>
          <w:b/>
          <w:u w:val="single"/>
        </w:rPr>
      </w:pPr>
      <w:r w:rsidRPr="003A790D">
        <w:rPr>
          <w:b/>
          <w:u w:val="single"/>
        </w:rPr>
        <w:t>AVAILABILITY REPORTING REQUIREMENTS</w:t>
      </w:r>
    </w:p>
    <w:p w:rsidR="00CB764D" w:rsidP="00CB764D" w:rsidRDefault="00CB764D" w14:paraId="3ED214A7" w14:textId="77777777">
      <w:pPr>
        <w:spacing w:after="240"/>
        <w:ind w:firstLine="720"/>
        <w:jc w:val="both"/>
        <w:rPr>
          <w:rStyle w:val="DeltaViewInsertion"/>
          <w:color w:val="auto"/>
          <w:u w:val="none"/>
        </w:rPr>
      </w:pPr>
      <w:bookmarkStart w:name="_DV_IPM74" w:id="524"/>
      <w:bookmarkStart w:name="_DV_C408" w:id="525"/>
      <w:bookmarkEnd w:id="522"/>
      <w:bookmarkEnd w:id="524"/>
      <w:r>
        <w:rPr>
          <w:rStyle w:val="DeltaViewInsertion"/>
          <w:color w:val="auto"/>
          <w:u w:val="none"/>
        </w:rPr>
        <w:t xml:space="preserve">Two </w:t>
      </w:r>
      <w:r w:rsidR="00F73B9A">
        <w:rPr>
          <w:rStyle w:val="DeltaViewInsertion"/>
          <w:color w:val="auto"/>
          <w:u w:val="none"/>
        </w:rPr>
        <w:t xml:space="preserve">(2) </w:t>
      </w:r>
      <w:r w:rsidR="007B43FC">
        <w:rPr>
          <w:rStyle w:val="DeltaViewInsertion"/>
          <w:color w:val="auto"/>
          <w:u w:val="none"/>
        </w:rPr>
        <w:t>D</w:t>
      </w:r>
      <w:r>
        <w:rPr>
          <w:rStyle w:val="DeltaViewInsertion"/>
          <w:color w:val="auto"/>
          <w:u w:val="none"/>
        </w:rPr>
        <w:t xml:space="preserve">ays prior to Test Energy start date, the availability reporting requirements shall go into effect. </w:t>
      </w:r>
    </w:p>
    <w:p w:rsidR="00DB646C" w:rsidP="003A790D" w:rsidRDefault="00C84CDF" w14:paraId="1C6F2A81" w14:textId="77777777">
      <w:pPr>
        <w:spacing w:after="240"/>
        <w:ind w:firstLine="720"/>
        <w:jc w:val="both"/>
      </w:pPr>
      <w:r>
        <w:rPr>
          <w:bCs/>
        </w:rPr>
        <w:t xml:space="preserve">The </w:t>
      </w:r>
      <w:r w:rsidR="005112CB">
        <w:rPr>
          <w:bCs/>
        </w:rPr>
        <w:t xml:space="preserve">forecast </w:t>
      </w:r>
      <w:r w:rsidR="00562255">
        <w:rPr>
          <w:bCs/>
        </w:rPr>
        <w:t xml:space="preserve">of available generating capacity for a Day </w:t>
      </w:r>
      <w:r>
        <w:rPr>
          <w:bCs/>
        </w:rPr>
        <w:t xml:space="preserve">shall be posted </w:t>
      </w:r>
      <w:r w:rsidR="00CB764D">
        <w:rPr>
          <w:bCs/>
        </w:rPr>
        <w:t xml:space="preserve">by </w:t>
      </w:r>
      <w:r w:rsidR="00041D22">
        <w:rPr>
          <w:bCs/>
        </w:rPr>
        <w:t>4</w:t>
      </w:r>
      <w:r w:rsidR="00DB646C">
        <w:rPr>
          <w:bCs/>
        </w:rPr>
        <w:t xml:space="preserve">:00 </w:t>
      </w:r>
      <w:r w:rsidR="00147DE9">
        <w:rPr>
          <w:bCs/>
        </w:rPr>
        <w:t>AM</w:t>
      </w:r>
      <w:r w:rsidR="00DB646C">
        <w:rPr>
          <w:bCs/>
        </w:rPr>
        <w:t xml:space="preserve"> </w:t>
      </w:r>
      <w:r w:rsidR="00CB764D">
        <w:rPr>
          <w:bCs/>
        </w:rPr>
        <w:t>Mountain Prevailing Time (“MPT”) the Day prior to each Day, and shall be applicable through the end of the next Day</w:t>
      </w:r>
      <w:r>
        <w:rPr>
          <w:bCs/>
        </w:rPr>
        <w:t xml:space="preserve">.  For example, on Monday, an availability </w:t>
      </w:r>
      <w:r w:rsidR="005A3A5B">
        <w:rPr>
          <w:bCs/>
        </w:rPr>
        <w:t>schedule</w:t>
      </w:r>
      <w:r>
        <w:rPr>
          <w:bCs/>
        </w:rPr>
        <w:t xml:space="preserve"> is required for </w:t>
      </w:r>
      <w:r w:rsidR="00562255">
        <w:rPr>
          <w:bCs/>
        </w:rPr>
        <w:t>Wednesday</w:t>
      </w:r>
      <w:r>
        <w:rPr>
          <w:bCs/>
        </w:rPr>
        <w:t xml:space="preserve"> (midnight to midnight).  On Tuesday, the forecast for </w:t>
      </w:r>
      <w:r w:rsidR="00562255">
        <w:rPr>
          <w:bCs/>
        </w:rPr>
        <w:t>Thursday</w:t>
      </w:r>
      <w:r>
        <w:rPr>
          <w:bCs/>
        </w:rPr>
        <w:t xml:space="preserve">, Wednesday the forecast for </w:t>
      </w:r>
      <w:r w:rsidR="00562255">
        <w:rPr>
          <w:bCs/>
        </w:rPr>
        <w:t>Friday</w:t>
      </w:r>
      <w:r>
        <w:rPr>
          <w:bCs/>
        </w:rPr>
        <w:t xml:space="preserve">, and so on.  The </w:t>
      </w:r>
      <w:r w:rsidR="005112CB">
        <w:rPr>
          <w:bCs/>
        </w:rPr>
        <w:t xml:space="preserve">availability </w:t>
      </w:r>
      <w:r w:rsidR="005A3A5B">
        <w:rPr>
          <w:bCs/>
        </w:rPr>
        <w:t>schedule</w:t>
      </w:r>
      <w:r>
        <w:rPr>
          <w:bCs/>
        </w:rPr>
        <w:t xml:space="preserve"> shall be submitted through an availability forecast system as specified by Company to Seller.  Prior to the Commercial Operation Date, </w:t>
      </w:r>
      <w:r w:rsidR="00DB646C">
        <w:rPr>
          <w:bCs/>
        </w:rPr>
        <w:t xml:space="preserve">Company shall provide Seller with the information necessary for Seller to access the chosen availability forecast system. </w:t>
      </w:r>
    </w:p>
    <w:p w:rsidR="003A790D" w:rsidP="003A790D" w:rsidRDefault="001411C1" w14:paraId="6FBE568D" w14:textId="77777777">
      <w:pPr>
        <w:spacing w:after="240"/>
        <w:ind w:firstLine="540"/>
        <w:jc w:val="both"/>
      </w:pPr>
      <w:bookmarkStart w:name="_DV_IPM75" w:id="526"/>
      <w:bookmarkStart w:name="_DV_IPM79" w:id="527"/>
      <w:bookmarkStart w:name="_DV_DP94" w:id="528"/>
      <w:bookmarkStart w:name="_DV_IPM85" w:id="529"/>
      <w:bookmarkStart w:name="_DV_C435" w:id="530"/>
      <w:bookmarkEnd w:id="525"/>
      <w:bookmarkEnd w:id="526"/>
      <w:bookmarkEnd w:id="527"/>
      <w:bookmarkEnd w:id="528"/>
      <w:bookmarkEnd w:id="529"/>
      <w:r w:rsidRPr="001411C1">
        <w:rPr>
          <w:bCs/>
        </w:rPr>
        <w:t xml:space="preserve">If any events or circumstances reduce the forecasted availability of the Facility by </w:t>
      </w:r>
      <w:r w:rsidR="00562255">
        <w:rPr>
          <w:bCs/>
        </w:rPr>
        <w:t xml:space="preserve">10% of Nameplate Capacity or </w:t>
      </w:r>
      <w:r w:rsidRPr="001411C1">
        <w:rPr>
          <w:bCs/>
        </w:rPr>
        <w:t xml:space="preserve">5 MW, whichever is lesser, such reduction shall be (1) communicated to the real-time operator via telephone with (2) immediate update to the availability </w:t>
      </w:r>
      <w:r w:rsidR="005A3A5B">
        <w:rPr>
          <w:bCs/>
        </w:rPr>
        <w:t>schedule</w:t>
      </w:r>
      <w:r w:rsidRPr="001411C1">
        <w:rPr>
          <w:bCs/>
        </w:rPr>
        <w:t xml:space="preserve"> in the availability forecast system. </w:t>
      </w:r>
      <w:r w:rsidR="00DB646C">
        <w:t xml:space="preserve">  </w:t>
      </w:r>
      <w:r w:rsidR="00016F35">
        <w:t>[</w:t>
      </w:r>
      <w:r w:rsidRPr="00016F35" w:rsidR="00016F35">
        <w:rPr>
          <w:i/>
          <w:color w:val="FF0000"/>
          <w:highlight w:val="yellow"/>
        </w:rPr>
        <w:t>wind only</w:t>
      </w:r>
      <w:r w:rsidR="00016F35">
        <w:t xml:space="preserve">] </w:t>
      </w:r>
      <w:r w:rsidR="00DB646C">
        <w:t>For example:</w:t>
      </w:r>
      <w:r w:rsidR="003A790D">
        <w:t xml:space="preserve"> </w:t>
      </w:r>
      <w:bookmarkEnd w:id="530"/>
    </w:p>
    <w:p w:rsidR="003A790D" w:rsidP="00705E0F" w:rsidRDefault="00DB646C" w14:paraId="740B4832" w14:textId="77777777">
      <w:pPr>
        <w:pStyle w:val="ArticleL6"/>
        <w:tabs>
          <w:tab w:val="clear" w:pos="4320"/>
          <w:tab w:val="num" w:pos="1440"/>
        </w:tabs>
        <w:ind w:hanging="360"/>
      </w:pPr>
      <w:r>
        <w:t xml:space="preserve">A disturbance at a 100.5 MW (67 x 1.5 MW wind turbines) wind plant causes 26 wind turbines (39 MW) to become unavailable. Only two turbines were planned to be down for maintenance (3 MW). The expected reduction in the available capacity is 39 MW; exceeding the 5 MW requirement. A phone call to real-time operations with immediate update of the availability </w:t>
      </w:r>
      <w:r w:rsidR="005A3A5B">
        <w:rPr>
          <w:bCs/>
        </w:rPr>
        <w:t>schedule</w:t>
      </w:r>
      <w:r>
        <w:t xml:space="preserve"> is required. At the time of the outage, the estimated expected duration was thought to be six hours. Three hours into the outage, it became known that the 26 turbines would be available in an hour. A phone call notifying real-time of the change in availability is required with a coincident update in the availability forecast system.</w:t>
      </w:r>
      <w:r w:rsidR="003A790D">
        <w:t xml:space="preserve">  </w:t>
      </w:r>
    </w:p>
    <w:p w:rsidR="00DB646C" w:rsidP="00705E0F" w:rsidRDefault="00DB646C" w14:paraId="6FDD926F" w14:textId="77777777">
      <w:pPr>
        <w:pStyle w:val="ArticleL6"/>
        <w:tabs>
          <w:tab w:val="clear" w:pos="4320"/>
          <w:tab w:val="num" w:pos="1440"/>
        </w:tabs>
        <w:ind w:hanging="360"/>
      </w:pPr>
      <w:r>
        <w:t xml:space="preserve">A disturbance at a 10 MW (8 x 1.25 MW turbines) wind plant forces 4 turbines (5 MW) off-line. Because the disturbance equals 5 MW, a phone </w:t>
      </w:r>
      <w:r>
        <w:lastRenderedPageBreak/>
        <w:t xml:space="preserve">call to real-time operations with immediate update of the availability </w:t>
      </w:r>
      <w:r w:rsidR="005A3A5B">
        <w:rPr>
          <w:bCs/>
        </w:rPr>
        <w:t>schedule</w:t>
      </w:r>
      <w:r>
        <w:t xml:space="preserve"> is required. If the disturbance had only affected 3 turbines (3.75MW), then no immediate action would be necessary.</w:t>
      </w:r>
    </w:p>
    <w:p w:rsidR="00DB646C" w:rsidP="00705E0F" w:rsidRDefault="00DB646C" w14:paraId="2247984C" w14:textId="77777777">
      <w:pPr>
        <w:pStyle w:val="ArticleL6"/>
        <w:tabs>
          <w:tab w:val="clear" w:pos="4320"/>
          <w:tab w:val="num" w:pos="1440"/>
        </w:tabs>
        <w:ind w:hanging="360"/>
      </w:pPr>
      <w:r>
        <w:t>A 20 MW (20 x 1 MW turbines) wind plant is off-line for transmission maintenance. The maintenance work is completed 2 hours ahead of the projected completion. Because the change is greater than 10 MW, prior to coming on-line, a phone call is required coincident with an update to the availability forecast system to indicate the new availability.</w:t>
      </w:r>
    </w:p>
    <w:p w:rsidR="00C226D1" w:rsidP="00C226D1" w:rsidRDefault="00C226D1" w14:paraId="2FAA6BB6" w14:textId="77777777">
      <w:pPr>
        <w:ind w:firstLine="360"/>
        <w:jc w:val="both"/>
      </w:pPr>
      <w:r>
        <w:t>Seller shall pay to Company any charges imposed on Company by the Market Operator to the extent such charges result from Seller’s failure submit an accurate and/or timely forecast of available generating capacity for the Facility.</w:t>
      </w:r>
    </w:p>
    <w:p w:rsidR="00C226D1" w:rsidP="00C226D1" w:rsidRDefault="00C226D1" w14:paraId="37F2DF43" w14:textId="77777777">
      <w:pPr>
        <w:ind w:firstLine="360"/>
        <w:jc w:val="both"/>
      </w:pPr>
    </w:p>
    <w:p w:rsidRPr="003A790D" w:rsidR="00981DD9" w:rsidP="003A790D" w:rsidRDefault="003A790D" w14:paraId="7B6BE561" w14:textId="77777777">
      <w:pPr>
        <w:keepNext/>
        <w:spacing w:after="120"/>
        <w:jc w:val="both"/>
        <w:rPr>
          <w:b/>
          <w:u w:val="single"/>
        </w:rPr>
      </w:pPr>
      <w:r w:rsidRPr="003A790D">
        <w:rPr>
          <w:b/>
          <w:u w:val="single"/>
        </w:rPr>
        <w:t>EQUIVALENT AVAILABILITY REPORTING FACTOR</w:t>
      </w:r>
    </w:p>
    <w:p w:rsidR="00981DD9" w:rsidP="00981DD9" w:rsidRDefault="00981DD9" w14:paraId="754BA47C" w14:textId="77777777">
      <w:r>
        <w:t xml:space="preserve">During each Commercial Operation Year, Seller shall achieve an Equivalent Availability Reporting Factor of not less than </w:t>
      </w:r>
      <w:r w:rsidR="007B43FC">
        <w:t xml:space="preserve">ninety percent (90%). </w:t>
      </w:r>
    </w:p>
    <w:p w:rsidR="00981DD9" w:rsidP="00981DD9" w:rsidRDefault="00981DD9" w14:paraId="71F218C3" w14:textId="77777777"/>
    <w:p w:rsidR="00981DD9" w:rsidP="00AE7019" w:rsidRDefault="00981DD9" w14:paraId="6FACEA72" w14:textId="77777777">
      <w:pPr>
        <w:ind w:left="720"/>
        <w:jc w:val="both"/>
      </w:pPr>
      <w:r>
        <w:t>“Availability Reporting Percentage” means, during any given Outage, the percentage obtained by dividing the available capacity by the Nameplate Capacity of the Facility.</w:t>
      </w:r>
    </w:p>
    <w:p w:rsidR="00981DD9" w:rsidP="00AE7019" w:rsidRDefault="00981DD9" w14:paraId="57AB101F" w14:textId="77777777">
      <w:pPr>
        <w:ind w:left="720"/>
        <w:jc w:val="both"/>
      </w:pPr>
    </w:p>
    <w:p w:rsidR="00981DD9" w:rsidP="00AE7019" w:rsidRDefault="00981DD9" w14:paraId="58966714" w14:textId="77777777">
      <w:pPr>
        <w:ind w:left="720"/>
        <w:jc w:val="both"/>
      </w:pPr>
      <w:r>
        <w:t>“Equivalent Availability Reporting Factor” shall be calculated as follows: (Hours – Total Equivalent Unreported Unavailable Hours – Total Equivalent Reported Unavailable Hours) / (Hours – Total Equivalent Reported Unavailable Hours).</w:t>
      </w:r>
    </w:p>
    <w:p w:rsidR="00981DD9" w:rsidP="00AE7019" w:rsidRDefault="00981DD9" w14:paraId="1CFD40BC" w14:textId="77777777">
      <w:pPr>
        <w:ind w:left="720"/>
        <w:jc w:val="both"/>
      </w:pPr>
    </w:p>
    <w:p w:rsidR="00981DD9" w:rsidP="00AE7019" w:rsidRDefault="00981DD9" w14:paraId="3AA9374D" w14:textId="77777777">
      <w:pPr>
        <w:ind w:left="720"/>
        <w:jc w:val="both"/>
      </w:pPr>
      <w:r>
        <w:t>“Equivalent Unavailable Hours” (Reported or Unreported) means, for any Outage, the product of (x) the number of hours during such Outage multiplied by (y) one minus the Availability Reporting Percentage during such Outage.</w:t>
      </w:r>
    </w:p>
    <w:p w:rsidR="00981DD9" w:rsidP="00AE7019" w:rsidRDefault="00981DD9" w14:paraId="08BB57FF" w14:textId="77777777">
      <w:pPr>
        <w:ind w:left="720"/>
        <w:jc w:val="both"/>
      </w:pPr>
    </w:p>
    <w:p w:rsidR="00981DD9" w:rsidP="00AE7019" w:rsidRDefault="00981DD9" w14:paraId="162B8F02" w14:textId="77777777">
      <w:pPr>
        <w:ind w:left="720"/>
        <w:jc w:val="both"/>
      </w:pPr>
      <w:r>
        <w:t>“Total Equivalent Unreported Unavailable Hours” means the sum of the number of Equivalent Unavailable Hours which are not reported by Seller to Company via the Company’s availability forecast system and by telephone, if applicable, during the applicable month.</w:t>
      </w:r>
    </w:p>
    <w:p w:rsidR="00981DD9" w:rsidP="00AE7019" w:rsidRDefault="00981DD9" w14:paraId="2019EA23" w14:textId="77777777">
      <w:pPr>
        <w:ind w:left="720"/>
        <w:jc w:val="both"/>
      </w:pPr>
    </w:p>
    <w:p w:rsidR="00981DD9" w:rsidP="00AE7019" w:rsidRDefault="00981DD9" w14:paraId="1D381337" w14:textId="77777777">
      <w:pPr>
        <w:ind w:left="720"/>
        <w:jc w:val="both"/>
      </w:pPr>
      <w:r>
        <w:t>“Total Equivalent Reported Unavailable Hours” means the sum of the number of Equivalent Unavailable Hours which are reported by Seller to Company via the Company’s availability forecast system and by telephone, if applicable, during the applicable month.</w:t>
      </w:r>
    </w:p>
    <w:p w:rsidR="00981DD9" w:rsidP="00981DD9" w:rsidRDefault="00981DD9" w14:paraId="0B45D7EF" w14:textId="77777777">
      <w:pPr>
        <w:ind w:left="720"/>
      </w:pPr>
    </w:p>
    <w:p w:rsidR="00981DD9" w:rsidP="00981DD9" w:rsidRDefault="00981DD9" w14:paraId="1179B316" w14:textId="77777777">
      <w:pPr>
        <w:jc w:val="both"/>
      </w:pPr>
    </w:p>
    <w:p w:rsidRPr="00981DD9" w:rsidR="00981DD9" w:rsidP="00981DD9" w:rsidRDefault="00981DD9" w14:paraId="04D7FC82" w14:textId="77777777">
      <w:pPr>
        <w:pStyle w:val="BodyText"/>
        <w:rPr>
          <w:lang w:val="en-US" w:eastAsia="en-US"/>
        </w:rPr>
      </w:pPr>
    </w:p>
    <w:p w:rsidR="00DB646C" w:rsidRDefault="00DB646C" w14:paraId="6CFEAC77" w14:textId="77777777">
      <w:pPr>
        <w:jc w:val="both"/>
      </w:pPr>
    </w:p>
    <w:p w:rsidR="00DB646C" w:rsidRDefault="00DB646C" w14:paraId="012B35A3" w14:textId="77777777">
      <w:pPr>
        <w:jc w:val="center"/>
      </w:pPr>
      <w:r>
        <w:t>*</w:t>
      </w:r>
      <w:r>
        <w:tab/>
      </w:r>
      <w:r>
        <w:tab/>
        <w:t>*</w:t>
      </w:r>
      <w:r>
        <w:tab/>
      </w:r>
      <w:r>
        <w:tab/>
        <w:t>*</w:t>
      </w:r>
      <w:r>
        <w:tab/>
      </w:r>
      <w:r>
        <w:tab/>
        <w:t>*</w:t>
      </w:r>
      <w:r>
        <w:tab/>
      </w:r>
      <w:r>
        <w:tab/>
        <w:t>*</w:t>
      </w:r>
    </w:p>
    <w:p w:rsidR="00DB646C" w:rsidRDefault="00DB646C" w14:paraId="71B570F9" w14:textId="77777777">
      <w:pPr>
        <w:pStyle w:val="Title"/>
      </w:pPr>
    </w:p>
    <w:p w:rsidR="00DB646C" w:rsidRDefault="00DB646C" w14:paraId="58BBFA97" w14:textId="77777777">
      <w:pPr>
        <w:jc w:val="both"/>
        <w:outlineLvl w:val="0"/>
        <w:sectPr w:rsidR="00DB646C">
          <w:footerReference w:type="default" r:id="rId44"/>
          <w:pgSz w:w="12240" w:h="15840" w:code="1"/>
          <w:pgMar w:top="1440" w:right="1440" w:bottom="1440" w:left="1440" w:header="720" w:footer="720" w:gutter="0"/>
          <w:pgNumType w:start="1"/>
          <w:cols w:space="720"/>
        </w:sectPr>
      </w:pPr>
    </w:p>
    <w:p w:rsidR="00DB646C" w:rsidRDefault="00DB646C" w14:paraId="3E895B15" w14:textId="77777777">
      <w:pPr>
        <w:pageBreakBefore/>
        <w:spacing w:after="120"/>
        <w:jc w:val="center"/>
        <w:outlineLvl w:val="0"/>
        <w:rPr>
          <w:b/>
        </w:rPr>
      </w:pPr>
      <w:bookmarkStart w:name="_Toc433954241" w:id="531"/>
      <w:r>
        <w:rPr>
          <w:b/>
        </w:rPr>
        <w:lastRenderedPageBreak/>
        <w:t>EXHIBIT J</w:t>
      </w:r>
      <w:bookmarkEnd w:id="531"/>
    </w:p>
    <w:p w:rsidR="00DB646C" w:rsidP="000A4303" w:rsidRDefault="005D3C43" w14:paraId="36780182" w14:textId="77777777">
      <w:pPr>
        <w:pStyle w:val="TOC1"/>
      </w:pPr>
      <w:r>
        <w:t xml:space="preserve">RENEWABLE </w:t>
      </w:r>
      <w:r w:rsidR="00DB646C">
        <w:t>ENERGY PAYMENT RATE; COMMITTED ENERGY</w:t>
      </w:r>
    </w:p>
    <w:p w:rsidR="000471CA" w:rsidP="00551798" w:rsidRDefault="000471CA" w14:paraId="34DE99A4" w14:textId="77777777"/>
    <w:p w:rsidR="000471CA" w:rsidP="00551798" w:rsidRDefault="000471CA" w14:paraId="5AB8F202" w14:textId="03BBB1B8">
      <w:r>
        <w:rPr>
          <w:color w:val="FF0000"/>
        </w:rPr>
        <w:t>[</w:t>
      </w:r>
      <w:r w:rsidRPr="000471CA">
        <w:rPr>
          <w:i/>
          <w:iCs/>
          <w:color w:val="FF0000"/>
          <w:highlight w:val="yellow"/>
        </w:rPr>
        <w:t>The “Committed Energy” values in Exhibit J shall be the P50 value as set forth in Seller’s bid.</w:t>
      </w:r>
      <w:r>
        <w:rPr>
          <w:color w:val="FF0000"/>
        </w:rPr>
        <w:t>]</w:t>
      </w:r>
      <w:r w:rsidR="009F00FE">
        <w:rPr>
          <w:color w:val="FF0000"/>
        </w:rPr>
        <w:t xml:space="preserve"> [</w:t>
      </w:r>
      <w:r w:rsidRPr="00084DEA" w:rsidR="00DF5360">
        <w:rPr>
          <w:i/>
          <w:iCs/>
          <w:color w:val="FF0000"/>
        </w:rPr>
        <w:t>W</w:t>
      </w:r>
      <w:r w:rsidRPr="00084DEA" w:rsidR="009F00FE">
        <w:rPr>
          <w:i/>
          <w:iCs/>
          <w:color w:val="FF0000"/>
        </w:rPr>
        <w:t>ind only</w:t>
      </w:r>
      <w:r w:rsidR="009F00FE">
        <w:rPr>
          <w:color w:val="FF0000"/>
        </w:rPr>
        <w:t xml:space="preserve"> - The “Committed Energy” values for Commercial Operation Year six (6) through the end of the Term will be updated in Commercial Operation Year 6 in accordance with Exhibit J-1 Committed Energy Adjustment.] </w:t>
      </w:r>
      <w:r>
        <w:t xml:space="preserve"> </w:t>
      </w:r>
    </w:p>
    <w:p w:rsidR="000471CA" w:rsidP="00551798" w:rsidRDefault="000471CA" w14:paraId="042910DF" w14:textId="77777777"/>
    <w:p w:rsidR="00551798" w:rsidP="00551798" w:rsidRDefault="00551798" w14:paraId="3678DBD5" w14:textId="77777777">
      <w:pPr>
        <w:rPr>
          <w:i/>
        </w:rPr>
      </w:pPr>
      <w:r>
        <w:rPr>
          <w:i/>
        </w:rPr>
        <w:t xml:space="preserve">This entire Exhibit shall be deemed Confidential Information subject to </w:t>
      </w:r>
      <w:r>
        <w:rPr>
          <w:i/>
          <w:u w:val="single"/>
        </w:rPr>
        <w:t>Section 20.19</w:t>
      </w:r>
      <w:r>
        <w:rPr>
          <w:i/>
        </w:rPr>
        <w:t>.]</w:t>
      </w:r>
    </w:p>
    <w:p w:rsidR="00DB646C" w:rsidRDefault="00DB646C" w14:paraId="55964348" w14:textId="77777777">
      <w:pPr>
        <w:jc w:val="center"/>
        <w:rPr>
          <w:i/>
          <w:sz w:val="20"/>
          <w:szCs w:val="20"/>
        </w:rPr>
      </w:pPr>
    </w:p>
    <w:p w:rsidR="00DB646C" w:rsidRDefault="00DB646C" w14:paraId="00A0173F" w14:textId="77777777"/>
    <w:tbl>
      <w:tblPr>
        <w:tblW w:w="8926" w:type="dxa"/>
        <w:tblInd w:w="3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503"/>
        <w:gridCol w:w="1493"/>
        <w:gridCol w:w="1518"/>
        <w:gridCol w:w="1516"/>
        <w:gridCol w:w="1519"/>
        <w:gridCol w:w="1377"/>
      </w:tblGrid>
      <w:tr w:rsidR="00DB646C" w14:paraId="357E09E3" w14:textId="77777777">
        <w:tc>
          <w:tcPr>
            <w:tcW w:w="1503" w:type="dxa"/>
          </w:tcPr>
          <w:p w:rsidR="00DB646C" w:rsidRDefault="00DB646C" w14:paraId="18A8898E" w14:textId="77777777">
            <w:pPr>
              <w:pStyle w:val="BodyText"/>
              <w:spacing w:before="80" w:after="80"/>
              <w:jc w:val="center"/>
              <w:rPr>
                <w:vertAlign w:val="superscript"/>
                <w:lang w:val="en-US" w:eastAsia="en-US"/>
              </w:rPr>
            </w:pPr>
            <w:r>
              <w:rPr>
                <w:lang w:val="en-US" w:eastAsia="en-US"/>
              </w:rPr>
              <w:t>Commercial Operation Year</w:t>
            </w:r>
          </w:p>
        </w:tc>
        <w:tc>
          <w:tcPr>
            <w:tcW w:w="1493" w:type="dxa"/>
          </w:tcPr>
          <w:p w:rsidR="00DB646C" w:rsidRDefault="005D3C43" w14:paraId="14B1D2DF" w14:textId="77777777">
            <w:pPr>
              <w:pStyle w:val="BodyText"/>
              <w:spacing w:before="80" w:after="80"/>
              <w:jc w:val="center"/>
              <w:rPr>
                <w:lang w:val="en-US" w:eastAsia="en-US"/>
              </w:rPr>
            </w:pPr>
            <w:r>
              <w:rPr>
                <w:lang w:val="en-US" w:eastAsia="en-US"/>
              </w:rPr>
              <w:t xml:space="preserve">Renewable </w:t>
            </w:r>
            <w:r w:rsidR="00DB646C">
              <w:rPr>
                <w:lang w:val="en-US" w:eastAsia="en-US"/>
              </w:rPr>
              <w:t xml:space="preserve">Energy Payment Rate </w:t>
            </w:r>
            <w:r w:rsidR="00DB646C">
              <w:rPr>
                <w:sz w:val="20"/>
                <w:szCs w:val="20"/>
                <w:lang w:val="en-US" w:eastAsia="en-US"/>
              </w:rPr>
              <w:t>($/MWh)</w:t>
            </w:r>
          </w:p>
        </w:tc>
        <w:tc>
          <w:tcPr>
            <w:tcW w:w="1518" w:type="dxa"/>
            <w:tcBorders>
              <w:right w:val="thinThickThinSmallGap" w:color="auto" w:sz="24" w:space="0"/>
            </w:tcBorders>
          </w:tcPr>
          <w:p w:rsidR="00DB646C" w:rsidRDefault="00DB646C" w14:paraId="04F38287" w14:textId="77777777">
            <w:pPr>
              <w:pStyle w:val="BodyText"/>
              <w:spacing w:before="80" w:after="80"/>
              <w:jc w:val="center"/>
              <w:rPr>
                <w:lang w:val="en-US" w:eastAsia="en-US"/>
              </w:rPr>
            </w:pPr>
            <w:r>
              <w:rPr>
                <w:lang w:val="en-US" w:eastAsia="en-US"/>
              </w:rPr>
              <w:t xml:space="preserve">Committed Energy </w:t>
            </w:r>
          </w:p>
          <w:p w:rsidR="00DB646C" w:rsidRDefault="00DB646C" w14:paraId="0CE33825" w14:textId="77777777">
            <w:pPr>
              <w:pStyle w:val="BodyText"/>
              <w:spacing w:before="80" w:after="80"/>
              <w:jc w:val="center"/>
              <w:rPr>
                <w:sz w:val="20"/>
                <w:szCs w:val="20"/>
                <w:lang w:val="en-US" w:eastAsia="en-US"/>
              </w:rPr>
            </w:pPr>
            <w:r>
              <w:rPr>
                <w:sz w:val="20"/>
                <w:szCs w:val="20"/>
                <w:lang w:val="en-US" w:eastAsia="en-US"/>
              </w:rPr>
              <w:t>(MWh)</w:t>
            </w:r>
          </w:p>
          <w:p w:rsidRPr="000B006A" w:rsidR="000B006A" w:rsidRDefault="000B006A" w14:paraId="03ED9D07" w14:textId="77777777">
            <w:pPr>
              <w:pStyle w:val="BodyText"/>
              <w:spacing w:before="80" w:after="80"/>
              <w:jc w:val="center"/>
              <w:rPr>
                <w:lang w:val="en-US" w:eastAsia="en-US"/>
              </w:rPr>
            </w:pPr>
          </w:p>
        </w:tc>
        <w:tc>
          <w:tcPr>
            <w:tcW w:w="1516" w:type="dxa"/>
            <w:tcBorders>
              <w:left w:val="thinThickThinSmallGap" w:color="auto" w:sz="24" w:space="0"/>
            </w:tcBorders>
          </w:tcPr>
          <w:p w:rsidR="00DB646C" w:rsidRDefault="00DB646C" w14:paraId="4DADCC81" w14:textId="77777777">
            <w:pPr>
              <w:pStyle w:val="BodyText"/>
              <w:spacing w:before="80" w:after="80"/>
              <w:jc w:val="center"/>
              <w:rPr>
                <w:vertAlign w:val="superscript"/>
                <w:lang w:val="en-US" w:eastAsia="en-US"/>
              </w:rPr>
            </w:pPr>
            <w:r>
              <w:rPr>
                <w:lang w:val="en-US" w:eastAsia="en-US"/>
              </w:rPr>
              <w:t>Commercial Operation Year</w:t>
            </w:r>
          </w:p>
        </w:tc>
        <w:tc>
          <w:tcPr>
            <w:tcW w:w="1519" w:type="dxa"/>
          </w:tcPr>
          <w:p w:rsidR="00DB646C" w:rsidRDefault="005D3C43" w14:paraId="1F8B407A" w14:textId="77777777">
            <w:pPr>
              <w:pStyle w:val="BodyText"/>
              <w:spacing w:before="80" w:after="80"/>
              <w:jc w:val="center"/>
              <w:rPr>
                <w:lang w:val="en-US" w:eastAsia="en-US"/>
              </w:rPr>
            </w:pPr>
            <w:r>
              <w:rPr>
                <w:lang w:val="en-US" w:eastAsia="en-US"/>
              </w:rPr>
              <w:t xml:space="preserve">Renewable </w:t>
            </w:r>
            <w:r w:rsidR="00DB646C">
              <w:rPr>
                <w:lang w:val="en-US" w:eastAsia="en-US"/>
              </w:rPr>
              <w:t xml:space="preserve">Energy Payment Rate </w:t>
            </w:r>
            <w:r w:rsidR="00DB646C">
              <w:rPr>
                <w:sz w:val="20"/>
                <w:szCs w:val="20"/>
                <w:lang w:val="en-US" w:eastAsia="en-US"/>
              </w:rPr>
              <w:t>($/MWh)</w:t>
            </w:r>
          </w:p>
        </w:tc>
        <w:tc>
          <w:tcPr>
            <w:tcW w:w="1377" w:type="dxa"/>
          </w:tcPr>
          <w:p w:rsidR="00DB646C" w:rsidRDefault="00DB646C" w14:paraId="3C354EC1" w14:textId="77777777">
            <w:pPr>
              <w:pStyle w:val="BodyText"/>
              <w:spacing w:before="80" w:after="80"/>
              <w:jc w:val="center"/>
              <w:rPr>
                <w:lang w:val="en-US" w:eastAsia="en-US"/>
              </w:rPr>
            </w:pPr>
            <w:r>
              <w:rPr>
                <w:lang w:val="en-US" w:eastAsia="en-US"/>
              </w:rPr>
              <w:t xml:space="preserve">Committed Energy </w:t>
            </w:r>
          </w:p>
          <w:p w:rsidR="00DB646C" w:rsidRDefault="00DB646C" w14:paraId="641B120F" w14:textId="77777777">
            <w:pPr>
              <w:pStyle w:val="BodyText"/>
              <w:spacing w:before="80" w:after="80"/>
              <w:jc w:val="center"/>
              <w:rPr>
                <w:sz w:val="20"/>
                <w:szCs w:val="20"/>
                <w:lang w:val="en-US" w:eastAsia="en-US"/>
              </w:rPr>
            </w:pPr>
            <w:r>
              <w:rPr>
                <w:sz w:val="20"/>
                <w:szCs w:val="20"/>
                <w:lang w:val="en-US" w:eastAsia="en-US"/>
              </w:rPr>
              <w:t>(MWh)</w:t>
            </w:r>
          </w:p>
          <w:p w:rsidR="000B006A" w:rsidRDefault="000B006A" w14:paraId="7D90C261" w14:textId="4C9E5274">
            <w:pPr>
              <w:pStyle w:val="BodyText"/>
              <w:spacing w:before="80" w:after="80"/>
              <w:jc w:val="center"/>
              <w:rPr>
                <w:lang w:val="en-US" w:eastAsia="en-US"/>
              </w:rPr>
            </w:pPr>
          </w:p>
        </w:tc>
      </w:tr>
      <w:tr w:rsidR="00DB646C" w14:paraId="2659F342" w14:textId="77777777">
        <w:tc>
          <w:tcPr>
            <w:tcW w:w="1503" w:type="dxa"/>
          </w:tcPr>
          <w:p w:rsidR="00DB646C" w:rsidRDefault="00DB646C" w14:paraId="3F4E0CAD" w14:textId="77777777">
            <w:pPr>
              <w:pStyle w:val="BodyText"/>
              <w:spacing w:before="80" w:after="80"/>
              <w:jc w:val="center"/>
              <w:rPr>
                <w:lang w:val="en-US" w:eastAsia="en-US"/>
              </w:rPr>
            </w:pPr>
            <w:r>
              <w:rPr>
                <w:lang w:val="en-US" w:eastAsia="en-US"/>
              </w:rPr>
              <w:t>1</w:t>
            </w:r>
          </w:p>
        </w:tc>
        <w:tc>
          <w:tcPr>
            <w:tcW w:w="1493" w:type="dxa"/>
          </w:tcPr>
          <w:p w:rsidR="00DB646C" w:rsidRDefault="00DB646C" w14:paraId="30492011"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005FF024"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7B8C3EE3" w14:textId="77777777">
            <w:pPr>
              <w:pStyle w:val="BodyText"/>
              <w:spacing w:before="80" w:after="80"/>
              <w:jc w:val="center"/>
              <w:rPr>
                <w:lang w:val="en-US" w:eastAsia="en-US"/>
              </w:rPr>
            </w:pPr>
            <w:r>
              <w:rPr>
                <w:lang w:val="en-US" w:eastAsia="en-US"/>
              </w:rPr>
              <w:t>14</w:t>
            </w:r>
          </w:p>
        </w:tc>
        <w:tc>
          <w:tcPr>
            <w:tcW w:w="1519" w:type="dxa"/>
          </w:tcPr>
          <w:p w:rsidR="00DB646C" w:rsidRDefault="00DB646C" w14:paraId="4E5571F1"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3F010CEF" w14:textId="77777777">
            <w:pPr>
              <w:pStyle w:val="BodyText"/>
              <w:spacing w:before="80" w:after="80"/>
              <w:jc w:val="center"/>
              <w:rPr>
                <w:lang w:val="en-US" w:eastAsia="en-US"/>
              </w:rPr>
            </w:pPr>
            <w:r>
              <w:rPr>
                <w:lang w:val="en-US" w:eastAsia="en-US"/>
              </w:rPr>
              <w:t>_____</w:t>
            </w:r>
          </w:p>
        </w:tc>
      </w:tr>
      <w:tr w:rsidR="00DB646C" w14:paraId="65853C6A" w14:textId="77777777">
        <w:tc>
          <w:tcPr>
            <w:tcW w:w="1503" w:type="dxa"/>
          </w:tcPr>
          <w:p w:rsidR="00DB646C" w:rsidRDefault="00DB646C" w14:paraId="63D5FAEC" w14:textId="77777777">
            <w:pPr>
              <w:pStyle w:val="BodyText"/>
              <w:spacing w:before="80" w:after="80"/>
              <w:jc w:val="center"/>
              <w:rPr>
                <w:lang w:val="en-US" w:eastAsia="en-US"/>
              </w:rPr>
            </w:pPr>
            <w:r>
              <w:rPr>
                <w:lang w:val="en-US" w:eastAsia="en-US"/>
              </w:rPr>
              <w:t>2</w:t>
            </w:r>
          </w:p>
        </w:tc>
        <w:tc>
          <w:tcPr>
            <w:tcW w:w="1493" w:type="dxa"/>
          </w:tcPr>
          <w:p w:rsidR="00DB646C" w:rsidRDefault="00DB646C" w14:paraId="230828AC"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0B0D0868"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0E0840EC" w14:textId="77777777">
            <w:pPr>
              <w:pStyle w:val="BodyText"/>
              <w:spacing w:before="80" w:after="80"/>
              <w:jc w:val="center"/>
              <w:rPr>
                <w:lang w:val="en-US" w:eastAsia="en-US"/>
              </w:rPr>
            </w:pPr>
            <w:r>
              <w:rPr>
                <w:lang w:val="en-US" w:eastAsia="en-US"/>
              </w:rPr>
              <w:t>15</w:t>
            </w:r>
          </w:p>
        </w:tc>
        <w:tc>
          <w:tcPr>
            <w:tcW w:w="1519" w:type="dxa"/>
          </w:tcPr>
          <w:p w:rsidR="00DB646C" w:rsidRDefault="00DB646C" w14:paraId="6DAF479E"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785B66D7" w14:textId="77777777">
            <w:pPr>
              <w:pStyle w:val="BodyText"/>
              <w:spacing w:before="80" w:after="80"/>
              <w:jc w:val="center"/>
              <w:rPr>
                <w:lang w:val="en-US" w:eastAsia="en-US"/>
              </w:rPr>
            </w:pPr>
            <w:r>
              <w:rPr>
                <w:lang w:val="en-US" w:eastAsia="en-US"/>
              </w:rPr>
              <w:t>_____</w:t>
            </w:r>
          </w:p>
        </w:tc>
      </w:tr>
      <w:tr w:rsidR="00DB646C" w14:paraId="6410E930" w14:textId="77777777">
        <w:tc>
          <w:tcPr>
            <w:tcW w:w="1503" w:type="dxa"/>
          </w:tcPr>
          <w:p w:rsidR="00DB646C" w:rsidRDefault="00DB646C" w14:paraId="436BA784" w14:textId="77777777">
            <w:pPr>
              <w:pStyle w:val="BodyText"/>
              <w:spacing w:before="80" w:after="80"/>
              <w:jc w:val="center"/>
              <w:rPr>
                <w:lang w:val="en-US" w:eastAsia="en-US"/>
              </w:rPr>
            </w:pPr>
            <w:r>
              <w:rPr>
                <w:lang w:val="en-US" w:eastAsia="en-US"/>
              </w:rPr>
              <w:t>3</w:t>
            </w:r>
          </w:p>
        </w:tc>
        <w:tc>
          <w:tcPr>
            <w:tcW w:w="1493" w:type="dxa"/>
          </w:tcPr>
          <w:p w:rsidR="00DB646C" w:rsidRDefault="00DB646C" w14:paraId="14065A35"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52BF6245"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1329C1B1" w14:textId="77777777">
            <w:pPr>
              <w:pStyle w:val="BodyText"/>
              <w:spacing w:before="80" w:after="80"/>
              <w:jc w:val="center"/>
              <w:rPr>
                <w:lang w:val="en-US" w:eastAsia="en-US"/>
              </w:rPr>
            </w:pPr>
            <w:r>
              <w:rPr>
                <w:lang w:val="en-US" w:eastAsia="en-US"/>
              </w:rPr>
              <w:t>16</w:t>
            </w:r>
          </w:p>
        </w:tc>
        <w:tc>
          <w:tcPr>
            <w:tcW w:w="1519" w:type="dxa"/>
          </w:tcPr>
          <w:p w:rsidR="00DB646C" w:rsidRDefault="00DB646C" w14:paraId="43F867DC"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2BB5447B" w14:textId="77777777">
            <w:pPr>
              <w:pStyle w:val="BodyText"/>
              <w:spacing w:before="80" w:after="80"/>
              <w:jc w:val="center"/>
              <w:rPr>
                <w:lang w:val="en-US" w:eastAsia="en-US"/>
              </w:rPr>
            </w:pPr>
            <w:r>
              <w:rPr>
                <w:lang w:val="en-US" w:eastAsia="en-US"/>
              </w:rPr>
              <w:t>_____</w:t>
            </w:r>
          </w:p>
        </w:tc>
      </w:tr>
      <w:tr w:rsidR="00DB646C" w14:paraId="6716CF9B" w14:textId="77777777">
        <w:tc>
          <w:tcPr>
            <w:tcW w:w="1503" w:type="dxa"/>
          </w:tcPr>
          <w:p w:rsidR="00DB646C" w:rsidRDefault="00DB646C" w14:paraId="77CED3B7" w14:textId="77777777">
            <w:pPr>
              <w:pStyle w:val="BodyText"/>
              <w:spacing w:before="80" w:after="80"/>
              <w:jc w:val="center"/>
              <w:rPr>
                <w:lang w:val="en-US" w:eastAsia="en-US"/>
              </w:rPr>
            </w:pPr>
            <w:r>
              <w:rPr>
                <w:lang w:val="en-US" w:eastAsia="en-US"/>
              </w:rPr>
              <w:t>4</w:t>
            </w:r>
          </w:p>
        </w:tc>
        <w:tc>
          <w:tcPr>
            <w:tcW w:w="1493" w:type="dxa"/>
          </w:tcPr>
          <w:p w:rsidR="00DB646C" w:rsidRDefault="00DB646C" w14:paraId="549D084B"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275405FB"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5D7634C4" w14:textId="77777777">
            <w:pPr>
              <w:pStyle w:val="BodyText"/>
              <w:spacing w:before="80" w:after="80"/>
              <w:jc w:val="center"/>
              <w:rPr>
                <w:lang w:val="en-US" w:eastAsia="en-US"/>
              </w:rPr>
            </w:pPr>
            <w:r>
              <w:rPr>
                <w:lang w:val="en-US" w:eastAsia="en-US"/>
              </w:rPr>
              <w:t>17</w:t>
            </w:r>
          </w:p>
        </w:tc>
        <w:tc>
          <w:tcPr>
            <w:tcW w:w="1519" w:type="dxa"/>
          </w:tcPr>
          <w:p w:rsidR="00DB646C" w:rsidRDefault="00DB646C" w14:paraId="1AD32117"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30A939B0" w14:textId="77777777">
            <w:pPr>
              <w:pStyle w:val="BodyText"/>
              <w:spacing w:before="80" w:after="80"/>
              <w:jc w:val="center"/>
              <w:rPr>
                <w:lang w:val="en-US" w:eastAsia="en-US"/>
              </w:rPr>
            </w:pPr>
            <w:r>
              <w:rPr>
                <w:lang w:val="en-US" w:eastAsia="en-US"/>
              </w:rPr>
              <w:t>_____</w:t>
            </w:r>
          </w:p>
        </w:tc>
      </w:tr>
      <w:tr w:rsidR="00DB646C" w14:paraId="32290417" w14:textId="77777777">
        <w:tc>
          <w:tcPr>
            <w:tcW w:w="1503" w:type="dxa"/>
          </w:tcPr>
          <w:p w:rsidR="00DB646C" w:rsidRDefault="00DB646C" w14:paraId="71274FC3" w14:textId="77777777">
            <w:pPr>
              <w:pStyle w:val="BodyText"/>
              <w:spacing w:before="80" w:after="80"/>
              <w:jc w:val="center"/>
              <w:rPr>
                <w:lang w:val="en-US" w:eastAsia="en-US"/>
              </w:rPr>
            </w:pPr>
            <w:r>
              <w:rPr>
                <w:lang w:val="en-US" w:eastAsia="en-US"/>
              </w:rPr>
              <w:t>5</w:t>
            </w:r>
          </w:p>
        </w:tc>
        <w:tc>
          <w:tcPr>
            <w:tcW w:w="1493" w:type="dxa"/>
          </w:tcPr>
          <w:p w:rsidR="00DB646C" w:rsidRDefault="00DB646C" w14:paraId="0C2BDF9C"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0A2E0937"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23243689" w14:textId="77777777">
            <w:pPr>
              <w:pStyle w:val="BodyText"/>
              <w:spacing w:before="80" w:after="80"/>
              <w:jc w:val="center"/>
              <w:rPr>
                <w:lang w:val="en-US" w:eastAsia="en-US"/>
              </w:rPr>
            </w:pPr>
            <w:r>
              <w:rPr>
                <w:lang w:val="en-US" w:eastAsia="en-US"/>
              </w:rPr>
              <w:t>18</w:t>
            </w:r>
          </w:p>
        </w:tc>
        <w:tc>
          <w:tcPr>
            <w:tcW w:w="1519" w:type="dxa"/>
          </w:tcPr>
          <w:p w:rsidR="00DB646C" w:rsidRDefault="00DB646C" w14:paraId="3F4CD80C"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020919A2" w14:textId="77777777">
            <w:pPr>
              <w:pStyle w:val="BodyText"/>
              <w:spacing w:before="80" w:after="80"/>
              <w:jc w:val="center"/>
              <w:rPr>
                <w:lang w:val="en-US" w:eastAsia="en-US"/>
              </w:rPr>
            </w:pPr>
            <w:r>
              <w:rPr>
                <w:lang w:val="en-US" w:eastAsia="en-US"/>
              </w:rPr>
              <w:t>_____</w:t>
            </w:r>
          </w:p>
        </w:tc>
      </w:tr>
      <w:tr w:rsidR="00DB646C" w14:paraId="1BC89550" w14:textId="77777777">
        <w:tc>
          <w:tcPr>
            <w:tcW w:w="1503" w:type="dxa"/>
          </w:tcPr>
          <w:p w:rsidR="00DB646C" w:rsidRDefault="00DB646C" w14:paraId="6A8EAE96" w14:textId="77777777">
            <w:pPr>
              <w:pStyle w:val="BodyText"/>
              <w:spacing w:before="80" w:after="80"/>
              <w:jc w:val="center"/>
              <w:rPr>
                <w:lang w:val="en-US" w:eastAsia="en-US"/>
              </w:rPr>
            </w:pPr>
            <w:r>
              <w:rPr>
                <w:lang w:val="en-US" w:eastAsia="en-US"/>
              </w:rPr>
              <w:t>6</w:t>
            </w:r>
          </w:p>
        </w:tc>
        <w:tc>
          <w:tcPr>
            <w:tcW w:w="1493" w:type="dxa"/>
          </w:tcPr>
          <w:p w:rsidR="00DB646C" w:rsidRDefault="00DB646C" w14:paraId="7ECCA53A"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0BEBA220"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69B7696F" w14:textId="77777777">
            <w:pPr>
              <w:pStyle w:val="BodyText"/>
              <w:spacing w:before="80" w:after="80"/>
              <w:jc w:val="center"/>
              <w:rPr>
                <w:lang w:val="en-US" w:eastAsia="en-US"/>
              </w:rPr>
            </w:pPr>
            <w:r>
              <w:rPr>
                <w:lang w:val="en-US" w:eastAsia="en-US"/>
              </w:rPr>
              <w:t>19</w:t>
            </w:r>
          </w:p>
        </w:tc>
        <w:tc>
          <w:tcPr>
            <w:tcW w:w="1519" w:type="dxa"/>
          </w:tcPr>
          <w:p w:rsidR="00DB646C" w:rsidRDefault="00DB646C" w14:paraId="3C54AFED"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17EDE075" w14:textId="77777777">
            <w:pPr>
              <w:pStyle w:val="BodyText"/>
              <w:spacing w:before="80" w:after="80"/>
              <w:jc w:val="center"/>
              <w:rPr>
                <w:lang w:val="en-US" w:eastAsia="en-US"/>
              </w:rPr>
            </w:pPr>
            <w:r>
              <w:rPr>
                <w:lang w:val="en-US" w:eastAsia="en-US"/>
              </w:rPr>
              <w:t>_____</w:t>
            </w:r>
          </w:p>
        </w:tc>
      </w:tr>
      <w:tr w:rsidR="00DB646C" w14:paraId="21944FD7" w14:textId="77777777">
        <w:tc>
          <w:tcPr>
            <w:tcW w:w="1503" w:type="dxa"/>
          </w:tcPr>
          <w:p w:rsidR="00DB646C" w:rsidRDefault="00DB646C" w14:paraId="7914E95D" w14:textId="77777777">
            <w:pPr>
              <w:pStyle w:val="BodyText"/>
              <w:spacing w:before="80" w:after="80"/>
              <w:jc w:val="center"/>
              <w:rPr>
                <w:lang w:val="en-US" w:eastAsia="en-US"/>
              </w:rPr>
            </w:pPr>
            <w:r>
              <w:rPr>
                <w:lang w:val="en-US" w:eastAsia="en-US"/>
              </w:rPr>
              <w:t>7</w:t>
            </w:r>
          </w:p>
        </w:tc>
        <w:tc>
          <w:tcPr>
            <w:tcW w:w="1493" w:type="dxa"/>
          </w:tcPr>
          <w:p w:rsidR="00DB646C" w:rsidRDefault="00DB646C" w14:paraId="324983AE"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494D7D75"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3CD2C3C7" w14:textId="77777777">
            <w:pPr>
              <w:pStyle w:val="BodyText"/>
              <w:spacing w:before="80" w:after="80"/>
              <w:jc w:val="center"/>
              <w:rPr>
                <w:lang w:val="en-US" w:eastAsia="en-US"/>
              </w:rPr>
            </w:pPr>
            <w:r>
              <w:rPr>
                <w:lang w:val="en-US" w:eastAsia="en-US"/>
              </w:rPr>
              <w:t>20</w:t>
            </w:r>
          </w:p>
        </w:tc>
        <w:tc>
          <w:tcPr>
            <w:tcW w:w="1519" w:type="dxa"/>
          </w:tcPr>
          <w:p w:rsidR="00DB646C" w:rsidRDefault="00DB646C" w14:paraId="7CAD6DB3"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24566603" w14:textId="77777777">
            <w:pPr>
              <w:pStyle w:val="BodyText"/>
              <w:spacing w:before="80" w:after="80"/>
              <w:jc w:val="center"/>
              <w:rPr>
                <w:lang w:val="en-US" w:eastAsia="en-US"/>
              </w:rPr>
            </w:pPr>
            <w:r>
              <w:rPr>
                <w:lang w:val="en-US" w:eastAsia="en-US"/>
              </w:rPr>
              <w:t>_____</w:t>
            </w:r>
          </w:p>
        </w:tc>
      </w:tr>
      <w:tr w:rsidR="00DB646C" w14:paraId="131B1C50" w14:textId="77777777">
        <w:tc>
          <w:tcPr>
            <w:tcW w:w="1503" w:type="dxa"/>
          </w:tcPr>
          <w:p w:rsidR="00DB646C" w:rsidRDefault="00DB646C" w14:paraId="51C7C146" w14:textId="77777777">
            <w:pPr>
              <w:pStyle w:val="BodyText"/>
              <w:spacing w:before="80" w:after="80"/>
              <w:jc w:val="center"/>
              <w:rPr>
                <w:lang w:val="en-US" w:eastAsia="en-US"/>
              </w:rPr>
            </w:pPr>
            <w:r>
              <w:rPr>
                <w:lang w:val="en-US" w:eastAsia="en-US"/>
              </w:rPr>
              <w:t>8</w:t>
            </w:r>
          </w:p>
        </w:tc>
        <w:tc>
          <w:tcPr>
            <w:tcW w:w="1493" w:type="dxa"/>
          </w:tcPr>
          <w:p w:rsidR="00DB646C" w:rsidRDefault="00DB646C" w14:paraId="774E6FEB"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1728943E"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0ACBCA65" w14:textId="77777777">
            <w:pPr>
              <w:pStyle w:val="BodyText"/>
              <w:spacing w:before="80" w:after="80"/>
              <w:jc w:val="center"/>
              <w:rPr>
                <w:lang w:val="en-US" w:eastAsia="en-US"/>
              </w:rPr>
            </w:pPr>
            <w:r>
              <w:rPr>
                <w:lang w:val="en-US" w:eastAsia="en-US"/>
              </w:rPr>
              <w:t>21</w:t>
            </w:r>
          </w:p>
        </w:tc>
        <w:tc>
          <w:tcPr>
            <w:tcW w:w="1519" w:type="dxa"/>
          </w:tcPr>
          <w:p w:rsidR="00DB646C" w:rsidRDefault="00DB646C" w14:paraId="47203D30"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3AD832A1" w14:textId="77777777">
            <w:pPr>
              <w:pStyle w:val="BodyText"/>
              <w:spacing w:before="80" w:after="80"/>
              <w:jc w:val="center"/>
              <w:rPr>
                <w:lang w:val="en-US" w:eastAsia="en-US"/>
              </w:rPr>
            </w:pPr>
            <w:r>
              <w:rPr>
                <w:lang w:val="en-US" w:eastAsia="en-US"/>
              </w:rPr>
              <w:t>_____</w:t>
            </w:r>
          </w:p>
        </w:tc>
      </w:tr>
      <w:tr w:rsidR="00DB646C" w14:paraId="09D5AD66" w14:textId="77777777">
        <w:tc>
          <w:tcPr>
            <w:tcW w:w="1503" w:type="dxa"/>
          </w:tcPr>
          <w:p w:rsidR="00DB646C" w:rsidRDefault="00DB646C" w14:paraId="1219EA07" w14:textId="77777777">
            <w:pPr>
              <w:pStyle w:val="BodyText"/>
              <w:spacing w:before="80" w:after="80"/>
              <w:jc w:val="center"/>
              <w:rPr>
                <w:lang w:val="en-US" w:eastAsia="en-US"/>
              </w:rPr>
            </w:pPr>
            <w:r>
              <w:rPr>
                <w:lang w:val="en-US" w:eastAsia="en-US"/>
              </w:rPr>
              <w:t>9</w:t>
            </w:r>
          </w:p>
        </w:tc>
        <w:tc>
          <w:tcPr>
            <w:tcW w:w="1493" w:type="dxa"/>
          </w:tcPr>
          <w:p w:rsidR="00DB646C" w:rsidRDefault="00DB646C" w14:paraId="0733D488"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6A6D0B8B"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7460BECA" w14:textId="77777777">
            <w:pPr>
              <w:pStyle w:val="BodyText"/>
              <w:spacing w:before="80" w:after="80"/>
              <w:jc w:val="center"/>
              <w:rPr>
                <w:lang w:val="en-US" w:eastAsia="en-US"/>
              </w:rPr>
            </w:pPr>
            <w:r>
              <w:rPr>
                <w:lang w:val="en-US" w:eastAsia="en-US"/>
              </w:rPr>
              <w:t>22</w:t>
            </w:r>
          </w:p>
        </w:tc>
        <w:tc>
          <w:tcPr>
            <w:tcW w:w="1519" w:type="dxa"/>
          </w:tcPr>
          <w:p w:rsidR="00DB646C" w:rsidRDefault="00DB646C" w14:paraId="3E844FC8"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74F583FE" w14:textId="77777777">
            <w:pPr>
              <w:pStyle w:val="BodyText"/>
              <w:spacing w:before="80" w:after="80"/>
              <w:jc w:val="center"/>
              <w:rPr>
                <w:lang w:val="en-US" w:eastAsia="en-US"/>
              </w:rPr>
            </w:pPr>
            <w:r>
              <w:rPr>
                <w:lang w:val="en-US" w:eastAsia="en-US"/>
              </w:rPr>
              <w:t>_____</w:t>
            </w:r>
          </w:p>
        </w:tc>
      </w:tr>
      <w:tr w:rsidR="00DB646C" w14:paraId="7E256DA5" w14:textId="77777777">
        <w:tc>
          <w:tcPr>
            <w:tcW w:w="1503" w:type="dxa"/>
          </w:tcPr>
          <w:p w:rsidR="00DB646C" w:rsidRDefault="00DB646C" w14:paraId="6569DAEC" w14:textId="77777777">
            <w:pPr>
              <w:pStyle w:val="BodyText"/>
              <w:spacing w:before="80" w:after="80"/>
              <w:jc w:val="center"/>
              <w:rPr>
                <w:lang w:val="en-US" w:eastAsia="en-US"/>
              </w:rPr>
            </w:pPr>
            <w:r>
              <w:rPr>
                <w:lang w:val="en-US" w:eastAsia="en-US"/>
              </w:rPr>
              <w:t>10</w:t>
            </w:r>
          </w:p>
        </w:tc>
        <w:tc>
          <w:tcPr>
            <w:tcW w:w="1493" w:type="dxa"/>
          </w:tcPr>
          <w:p w:rsidR="00DB646C" w:rsidRDefault="00DB646C" w14:paraId="29008AC5"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14D864C9"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4C9F35DB" w14:textId="77777777">
            <w:pPr>
              <w:pStyle w:val="BodyText"/>
              <w:spacing w:before="80" w:after="80"/>
              <w:jc w:val="center"/>
              <w:rPr>
                <w:lang w:val="en-US" w:eastAsia="en-US"/>
              </w:rPr>
            </w:pPr>
            <w:r>
              <w:rPr>
                <w:lang w:val="en-US" w:eastAsia="en-US"/>
              </w:rPr>
              <w:t>23</w:t>
            </w:r>
          </w:p>
        </w:tc>
        <w:tc>
          <w:tcPr>
            <w:tcW w:w="1519" w:type="dxa"/>
          </w:tcPr>
          <w:p w:rsidR="00DB646C" w:rsidRDefault="00DB646C" w14:paraId="12E1ED4D"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0059552E" w14:textId="77777777">
            <w:pPr>
              <w:pStyle w:val="BodyText"/>
              <w:spacing w:before="80" w:after="80"/>
              <w:jc w:val="center"/>
              <w:rPr>
                <w:lang w:val="en-US" w:eastAsia="en-US"/>
              </w:rPr>
            </w:pPr>
            <w:r>
              <w:rPr>
                <w:lang w:val="en-US" w:eastAsia="en-US"/>
              </w:rPr>
              <w:t>_____</w:t>
            </w:r>
          </w:p>
        </w:tc>
      </w:tr>
      <w:tr w:rsidR="00DB646C" w14:paraId="374DED98" w14:textId="77777777">
        <w:tc>
          <w:tcPr>
            <w:tcW w:w="1503" w:type="dxa"/>
          </w:tcPr>
          <w:p w:rsidR="00DB646C" w:rsidRDefault="00147DE9" w14:paraId="7CEC4C06" w14:textId="77777777">
            <w:pPr>
              <w:pStyle w:val="BodyText"/>
              <w:spacing w:before="80" w:after="80"/>
              <w:jc w:val="center"/>
              <w:rPr>
                <w:lang w:val="en-US" w:eastAsia="en-US"/>
              </w:rPr>
            </w:pPr>
            <w:r>
              <w:rPr>
                <w:lang w:val="en-US" w:eastAsia="en-US"/>
              </w:rPr>
              <w:t>11</w:t>
            </w:r>
          </w:p>
        </w:tc>
        <w:tc>
          <w:tcPr>
            <w:tcW w:w="1493" w:type="dxa"/>
          </w:tcPr>
          <w:p w:rsidR="00DB646C" w:rsidRDefault="00DB646C" w14:paraId="102D7ECA"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DB646C" w:rsidRDefault="00DB646C" w14:paraId="3C65C18E"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DB646C" w:rsidRDefault="00147DE9" w14:paraId="26BF4AF1" w14:textId="77777777">
            <w:pPr>
              <w:pStyle w:val="BodyText"/>
              <w:spacing w:before="80" w:after="80"/>
              <w:jc w:val="center"/>
              <w:rPr>
                <w:lang w:val="en-US" w:eastAsia="en-US"/>
              </w:rPr>
            </w:pPr>
            <w:r>
              <w:rPr>
                <w:lang w:val="en-US" w:eastAsia="en-US"/>
              </w:rPr>
              <w:t>24</w:t>
            </w:r>
          </w:p>
        </w:tc>
        <w:tc>
          <w:tcPr>
            <w:tcW w:w="1519" w:type="dxa"/>
          </w:tcPr>
          <w:p w:rsidR="00DB646C" w:rsidRDefault="00DB646C" w14:paraId="13AAB7AD" w14:textId="77777777">
            <w:pPr>
              <w:pStyle w:val="BodyText"/>
              <w:spacing w:before="80" w:after="80"/>
              <w:jc w:val="center"/>
              <w:rPr>
                <w:lang w:val="en-US" w:eastAsia="en-US"/>
              </w:rPr>
            </w:pPr>
            <w:r>
              <w:rPr>
                <w:lang w:val="en-US" w:eastAsia="en-US"/>
              </w:rPr>
              <w:t>$ _____</w:t>
            </w:r>
          </w:p>
        </w:tc>
        <w:tc>
          <w:tcPr>
            <w:tcW w:w="1377" w:type="dxa"/>
          </w:tcPr>
          <w:p w:rsidR="00DB646C" w:rsidRDefault="00DB646C" w14:paraId="17551D33" w14:textId="77777777">
            <w:pPr>
              <w:pStyle w:val="BodyText"/>
              <w:spacing w:before="80" w:after="80"/>
              <w:jc w:val="center"/>
              <w:rPr>
                <w:lang w:val="en-US" w:eastAsia="en-US"/>
              </w:rPr>
            </w:pPr>
            <w:r>
              <w:rPr>
                <w:lang w:val="en-US" w:eastAsia="en-US"/>
              </w:rPr>
              <w:t>_____</w:t>
            </w:r>
          </w:p>
        </w:tc>
      </w:tr>
      <w:tr w:rsidR="00147DE9" w14:paraId="45D2D69C" w14:textId="77777777">
        <w:tc>
          <w:tcPr>
            <w:tcW w:w="1503" w:type="dxa"/>
          </w:tcPr>
          <w:p w:rsidR="00147DE9" w:rsidRDefault="00147DE9" w14:paraId="43A09F4F" w14:textId="77777777">
            <w:pPr>
              <w:pStyle w:val="BodyText"/>
              <w:spacing w:before="80" w:after="80"/>
              <w:jc w:val="center"/>
              <w:rPr>
                <w:lang w:val="en-US" w:eastAsia="en-US"/>
              </w:rPr>
            </w:pPr>
            <w:r>
              <w:rPr>
                <w:lang w:val="en-US" w:eastAsia="en-US"/>
              </w:rPr>
              <w:t>12</w:t>
            </w:r>
          </w:p>
        </w:tc>
        <w:tc>
          <w:tcPr>
            <w:tcW w:w="1493" w:type="dxa"/>
          </w:tcPr>
          <w:p w:rsidR="00147DE9" w:rsidP="0093650F" w:rsidRDefault="00147DE9" w14:paraId="040C714B"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147DE9" w:rsidP="0093650F" w:rsidRDefault="00147DE9" w14:paraId="6C630AAF"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147DE9" w:rsidRDefault="00147DE9" w14:paraId="2E9DBD82" w14:textId="77777777">
            <w:pPr>
              <w:pStyle w:val="BodyText"/>
              <w:spacing w:before="80" w:after="80"/>
              <w:jc w:val="center"/>
              <w:rPr>
                <w:lang w:val="en-US" w:eastAsia="en-US"/>
              </w:rPr>
            </w:pPr>
            <w:r>
              <w:rPr>
                <w:lang w:val="en-US" w:eastAsia="en-US"/>
              </w:rPr>
              <w:t>25</w:t>
            </w:r>
          </w:p>
        </w:tc>
        <w:tc>
          <w:tcPr>
            <w:tcW w:w="1519" w:type="dxa"/>
          </w:tcPr>
          <w:p w:rsidR="00147DE9" w:rsidP="0093650F" w:rsidRDefault="00147DE9" w14:paraId="747BE749" w14:textId="77777777">
            <w:pPr>
              <w:pStyle w:val="BodyText"/>
              <w:spacing w:before="80" w:after="80"/>
              <w:jc w:val="center"/>
              <w:rPr>
                <w:lang w:val="en-US" w:eastAsia="en-US"/>
              </w:rPr>
            </w:pPr>
            <w:r>
              <w:rPr>
                <w:lang w:val="en-US" w:eastAsia="en-US"/>
              </w:rPr>
              <w:t>$ _____</w:t>
            </w:r>
          </w:p>
        </w:tc>
        <w:tc>
          <w:tcPr>
            <w:tcW w:w="1377" w:type="dxa"/>
          </w:tcPr>
          <w:p w:rsidR="00147DE9" w:rsidP="0093650F" w:rsidRDefault="00147DE9" w14:paraId="5064CB29" w14:textId="77777777">
            <w:pPr>
              <w:pStyle w:val="BodyText"/>
              <w:spacing w:before="80" w:after="80"/>
              <w:jc w:val="center"/>
              <w:rPr>
                <w:lang w:val="en-US" w:eastAsia="en-US"/>
              </w:rPr>
            </w:pPr>
            <w:r>
              <w:rPr>
                <w:lang w:val="en-US" w:eastAsia="en-US"/>
              </w:rPr>
              <w:t>_____</w:t>
            </w:r>
          </w:p>
        </w:tc>
      </w:tr>
      <w:tr w:rsidR="00147DE9" w14:paraId="6F1B044C" w14:textId="77777777">
        <w:tc>
          <w:tcPr>
            <w:tcW w:w="1503" w:type="dxa"/>
          </w:tcPr>
          <w:p w:rsidR="00147DE9" w:rsidRDefault="00147DE9" w14:paraId="447FFC08" w14:textId="77777777">
            <w:pPr>
              <w:pStyle w:val="BodyText"/>
              <w:spacing w:before="80" w:after="80"/>
              <w:jc w:val="center"/>
              <w:rPr>
                <w:lang w:val="en-US" w:eastAsia="en-US"/>
              </w:rPr>
            </w:pPr>
            <w:r>
              <w:rPr>
                <w:lang w:val="en-US" w:eastAsia="en-US"/>
              </w:rPr>
              <w:t>13</w:t>
            </w:r>
          </w:p>
        </w:tc>
        <w:tc>
          <w:tcPr>
            <w:tcW w:w="1493" w:type="dxa"/>
          </w:tcPr>
          <w:p w:rsidR="00147DE9" w:rsidP="0093650F" w:rsidRDefault="00147DE9" w14:paraId="7CF4A52E" w14:textId="77777777">
            <w:pPr>
              <w:pStyle w:val="BodyText"/>
              <w:spacing w:before="80" w:after="80"/>
              <w:jc w:val="center"/>
              <w:rPr>
                <w:lang w:val="en-US" w:eastAsia="en-US"/>
              </w:rPr>
            </w:pPr>
            <w:r>
              <w:rPr>
                <w:lang w:val="en-US" w:eastAsia="en-US"/>
              </w:rPr>
              <w:t>$ _____</w:t>
            </w:r>
          </w:p>
        </w:tc>
        <w:tc>
          <w:tcPr>
            <w:tcW w:w="1518" w:type="dxa"/>
            <w:tcBorders>
              <w:right w:val="thinThickThinSmallGap" w:color="auto" w:sz="24" w:space="0"/>
            </w:tcBorders>
          </w:tcPr>
          <w:p w:rsidR="00147DE9" w:rsidP="0093650F" w:rsidRDefault="00147DE9" w14:paraId="5071D397" w14:textId="77777777">
            <w:pPr>
              <w:pStyle w:val="BodyText"/>
              <w:spacing w:before="80" w:after="80"/>
              <w:jc w:val="center"/>
              <w:rPr>
                <w:lang w:val="en-US" w:eastAsia="en-US"/>
              </w:rPr>
            </w:pPr>
            <w:r>
              <w:rPr>
                <w:lang w:val="en-US" w:eastAsia="en-US"/>
              </w:rPr>
              <w:t>_____</w:t>
            </w:r>
          </w:p>
        </w:tc>
        <w:tc>
          <w:tcPr>
            <w:tcW w:w="1516" w:type="dxa"/>
            <w:tcBorders>
              <w:left w:val="thinThickThinSmallGap" w:color="auto" w:sz="24" w:space="0"/>
            </w:tcBorders>
          </w:tcPr>
          <w:p w:rsidR="00147DE9" w:rsidRDefault="00147DE9" w14:paraId="39CF27B1" w14:textId="77777777">
            <w:pPr>
              <w:pStyle w:val="BodyText"/>
              <w:spacing w:before="80" w:after="80"/>
              <w:jc w:val="center"/>
              <w:rPr>
                <w:lang w:val="en-US" w:eastAsia="en-US"/>
              </w:rPr>
            </w:pPr>
          </w:p>
        </w:tc>
        <w:tc>
          <w:tcPr>
            <w:tcW w:w="1519" w:type="dxa"/>
          </w:tcPr>
          <w:p w:rsidR="00147DE9" w:rsidRDefault="00147DE9" w14:paraId="5B3270FD" w14:textId="77777777">
            <w:pPr>
              <w:pStyle w:val="BodyText"/>
              <w:spacing w:before="80" w:after="80"/>
              <w:jc w:val="center"/>
              <w:rPr>
                <w:lang w:val="en-US" w:eastAsia="en-US"/>
              </w:rPr>
            </w:pPr>
          </w:p>
        </w:tc>
        <w:tc>
          <w:tcPr>
            <w:tcW w:w="1377" w:type="dxa"/>
          </w:tcPr>
          <w:p w:rsidR="00147DE9" w:rsidRDefault="00147DE9" w14:paraId="392582E3" w14:textId="77777777">
            <w:pPr>
              <w:pStyle w:val="BodyText"/>
              <w:spacing w:before="80" w:after="80"/>
              <w:jc w:val="center"/>
              <w:rPr>
                <w:lang w:val="en-US" w:eastAsia="en-US"/>
              </w:rPr>
            </w:pPr>
          </w:p>
        </w:tc>
      </w:tr>
    </w:tbl>
    <w:p w:rsidR="009F00FE" w:rsidRDefault="009F00FE" w14:paraId="7A80BC89" w14:textId="5F041960">
      <w:pPr>
        <w:spacing w:after="120"/>
        <w:jc w:val="center"/>
        <w:outlineLvl w:val="0"/>
      </w:pPr>
    </w:p>
    <w:p w:rsidR="009F00FE" w:rsidRDefault="009F00FE" w14:paraId="3B4E61D3" w14:textId="77777777">
      <w:r>
        <w:br w:type="page"/>
      </w:r>
    </w:p>
    <w:p w:rsidR="00DB646C" w:rsidP="009F00FE" w:rsidRDefault="00DB646C" w14:paraId="34E0F691" w14:textId="77777777"/>
    <w:p w:rsidR="009F00FE" w:rsidP="004B25A0" w:rsidRDefault="009F00FE" w14:paraId="630C6305" w14:textId="1CC4631C">
      <w:pPr>
        <w:jc w:val="center"/>
        <w:rPr>
          <w:color w:val="FF0000"/>
        </w:rPr>
      </w:pPr>
      <w:r>
        <w:rPr>
          <w:color w:val="FF0000"/>
        </w:rPr>
        <w:t>Exhibit J-1 Committed Energy Adjustment [</w:t>
      </w:r>
      <w:r w:rsidRPr="004B25A0" w:rsidR="004F5CA2">
        <w:rPr>
          <w:i/>
          <w:iCs/>
          <w:color w:val="FF0000"/>
          <w:highlight w:val="yellow"/>
        </w:rPr>
        <w:t>w</w:t>
      </w:r>
      <w:r w:rsidRPr="004B25A0">
        <w:rPr>
          <w:i/>
          <w:iCs/>
          <w:color w:val="FF0000"/>
          <w:highlight w:val="yellow"/>
        </w:rPr>
        <w:t>ind only</w:t>
      </w:r>
      <w:r>
        <w:rPr>
          <w:color w:val="FF0000"/>
        </w:rPr>
        <w:t>]</w:t>
      </w:r>
    </w:p>
    <w:p w:rsidR="009F00FE" w:rsidP="009F00FE" w:rsidRDefault="009F00FE" w14:paraId="26CC125C" w14:textId="77777777"/>
    <w:p w:rsidR="009F00FE" w:rsidP="004B25A0" w:rsidRDefault="009F00FE" w14:paraId="7DE913A2" w14:textId="5540BA28">
      <w:pPr>
        <w:spacing w:after="160" w:line="259" w:lineRule="auto"/>
        <w:ind w:firstLine="720"/>
        <w:contextualSpacing/>
        <w:jc w:val="both"/>
      </w:pPr>
      <w:r>
        <w:t xml:space="preserve">In the </w:t>
      </w:r>
      <w:r w:rsidR="00B27341">
        <w:t xml:space="preserve">first thirty days of the </w:t>
      </w:r>
      <w:r>
        <w:t xml:space="preserve">sixth Commercial Operation Year, </w:t>
      </w:r>
      <w:r w:rsidR="008971D0">
        <w:t xml:space="preserve">Seller may elect to </w:t>
      </w:r>
      <w:r w:rsidR="004712B7">
        <w:t xml:space="preserve">determine whether to </w:t>
      </w:r>
      <w:r w:rsidR="008971D0">
        <w:t xml:space="preserve">adjust </w:t>
      </w:r>
      <w:r>
        <w:t xml:space="preserve">the “Committed Energy” values </w:t>
      </w:r>
      <w:r w:rsidRPr="009F00FE">
        <w:t xml:space="preserve">for </w:t>
      </w:r>
      <w:r w:rsidR="008971D0">
        <w:t xml:space="preserve">COYs </w:t>
      </w:r>
      <w:r w:rsidRPr="009F00FE">
        <w:t xml:space="preserve">six (6) through the end of the Term </w:t>
      </w:r>
      <w:r w:rsidR="00B27341">
        <w:t xml:space="preserve">(“Seller’s Election”) </w:t>
      </w:r>
      <w:r>
        <w:t>using the following methodology:</w:t>
      </w:r>
    </w:p>
    <w:p w:rsidR="009F00FE" w:rsidP="004B25A0" w:rsidRDefault="009F00FE" w14:paraId="71A3213D" w14:textId="3E4964F2">
      <w:pPr>
        <w:pStyle w:val="ListParagraph"/>
        <w:numPr>
          <w:ilvl w:val="2"/>
          <w:numId w:val="52"/>
        </w:numPr>
        <w:spacing w:after="160" w:line="259" w:lineRule="auto"/>
        <w:ind w:left="720" w:firstLine="720"/>
        <w:contextualSpacing/>
        <w:jc w:val="both"/>
      </w:pPr>
      <w:r>
        <w:t xml:space="preserve">The Company and Seller will collect actual wind speed data using meteorological data from the </w:t>
      </w:r>
      <w:r w:rsidR="00A50AE7">
        <w:t xml:space="preserve">Facility </w:t>
      </w:r>
      <w:r>
        <w:t>for COY1 – 5.</w:t>
      </w:r>
    </w:p>
    <w:p w:rsidR="0009089D" w:rsidP="004B25A0" w:rsidRDefault="007F331C" w14:paraId="512A2B54" w14:textId="49E459ED">
      <w:pPr>
        <w:pStyle w:val="ListParagraph"/>
        <w:numPr>
          <w:ilvl w:val="2"/>
          <w:numId w:val="52"/>
        </w:numPr>
        <w:spacing w:after="160" w:line="259" w:lineRule="auto"/>
        <w:ind w:left="720" w:firstLine="720"/>
        <w:contextualSpacing/>
        <w:jc w:val="both"/>
      </w:pPr>
      <w:r>
        <w:t xml:space="preserve">The Operating Committee shall, </w:t>
      </w:r>
      <w:r w:rsidR="004712B7">
        <w:t xml:space="preserve">within </w:t>
      </w:r>
      <w:r>
        <w:t>ninety (90) days</w:t>
      </w:r>
      <w:r w:rsidR="004712B7">
        <w:t xml:space="preserve"> after</w:t>
      </w:r>
      <w:r w:rsidR="00B27341">
        <w:t xml:space="preserve"> Seller’s Election to </w:t>
      </w:r>
      <w:r w:rsidR="004712B7">
        <w:t>determine the potential adjustment to the</w:t>
      </w:r>
      <w:r w:rsidR="00B27341">
        <w:t xml:space="preserve"> “Committed Energy” values</w:t>
      </w:r>
      <w:r>
        <w:t>, develop a “Nominal Wind Speed Distribution” or "NWSD" for the Facility.</w:t>
      </w:r>
      <w:r w:rsidRPr="00B27341" w:rsidR="00B27341">
        <w:t xml:space="preserve"> </w:t>
      </w:r>
      <w:r w:rsidR="003E20B2">
        <w:t>T</w:t>
      </w:r>
      <w:r w:rsidR="009F00FE">
        <w:t>he Committed Energy in Exhibit J will be amended in the 6</w:t>
      </w:r>
      <w:r w:rsidRPr="00256D28" w:rsidR="009F00FE">
        <w:rPr>
          <w:vertAlign w:val="superscript"/>
        </w:rPr>
        <w:t>th</w:t>
      </w:r>
      <w:r w:rsidR="009F00FE">
        <w:t xml:space="preserve"> COY for the remainder of the term by replacing the modeled wind speed in the original production</w:t>
      </w:r>
      <w:r w:rsidR="00900A0C">
        <w:t xml:space="preserve"> model</w:t>
      </w:r>
      <w:r w:rsidR="009F00FE">
        <w:t xml:space="preserve"> with the NWSD.</w:t>
      </w:r>
    </w:p>
    <w:p w:rsidRPr="004712B7" w:rsidR="004712B7" w:rsidP="004B25A0" w:rsidRDefault="004712B7" w14:paraId="7211E8DE" w14:textId="6F0CB5AC">
      <w:pPr>
        <w:pStyle w:val="ListParagraph"/>
        <w:numPr>
          <w:ilvl w:val="2"/>
          <w:numId w:val="52"/>
        </w:numPr>
        <w:spacing w:after="160" w:line="259" w:lineRule="auto"/>
        <w:ind w:left="720" w:firstLine="720"/>
        <w:contextualSpacing/>
        <w:jc w:val="both"/>
      </w:pPr>
      <w:bookmarkStart w:name="_Hlk88310807" w:id="532"/>
      <w:r w:rsidRPr="004712B7">
        <w:t>Upon the determination of the NWSD calculation by the Operating Committee or dispute resolution process, Seller shall have thirty (30) Days thereafter to exercise its right to adjust the Committed Energy value(s).</w:t>
      </w:r>
    </w:p>
    <w:p w:rsidR="009F00FE" w:rsidP="004B25A0" w:rsidRDefault="009F00FE" w14:paraId="015D50A4" w14:textId="585AB868">
      <w:pPr>
        <w:pStyle w:val="ListParagraph"/>
        <w:numPr>
          <w:ilvl w:val="2"/>
          <w:numId w:val="52"/>
        </w:numPr>
        <w:spacing w:after="160" w:line="259" w:lineRule="auto"/>
        <w:ind w:left="720" w:firstLine="720"/>
        <w:contextualSpacing/>
        <w:jc w:val="both"/>
      </w:pPr>
      <w:r>
        <w:t>In no instance</w:t>
      </w:r>
      <w:r w:rsidR="001A1BEB">
        <w:t xml:space="preserve"> </w:t>
      </w:r>
      <w:r w:rsidR="00A50AE7">
        <w:t xml:space="preserve">shall </w:t>
      </w:r>
      <w:r>
        <w:t xml:space="preserve">the adjustment to the Committed Energy be greater than +/- 5%.  For example, if the Committed Energy is set at 800,000 MWhs annually, the amended Committed Energy </w:t>
      </w:r>
      <w:r w:rsidR="00A50AE7">
        <w:t xml:space="preserve">must </w:t>
      </w:r>
      <w:r>
        <w:t>be required to be within 40,000 MWhs (760,000 MWhs to 840,000 MWhs).</w:t>
      </w:r>
    </w:p>
    <w:bookmarkEnd w:id="532"/>
    <w:p w:rsidR="00167F1F" w:rsidP="004B25A0" w:rsidRDefault="009F00FE" w14:paraId="5F2DD107" w14:textId="2D5B2424">
      <w:pPr>
        <w:pStyle w:val="ListParagraph"/>
        <w:numPr>
          <w:ilvl w:val="2"/>
          <w:numId w:val="52"/>
        </w:numPr>
        <w:spacing w:after="160" w:line="259" w:lineRule="auto"/>
        <w:ind w:left="720" w:firstLine="720"/>
        <w:contextualSpacing/>
        <w:jc w:val="both"/>
      </w:pPr>
      <w:r>
        <w:t xml:space="preserve">The model used to calculate Seller’s net capacity factor, as </w:t>
      </w:r>
      <w:r w:rsidR="00A50AE7">
        <w:t xml:space="preserve">contained in its </w:t>
      </w:r>
      <w:r>
        <w:t xml:space="preserve">bid, </w:t>
      </w:r>
      <w:r w:rsidR="00A50AE7">
        <w:t xml:space="preserve">is </w:t>
      </w:r>
      <w:r>
        <w:t xml:space="preserve">included as Exhibit </w:t>
      </w:r>
      <w:r w:rsidR="00A50AE7">
        <w:t xml:space="preserve">J-2 to this </w:t>
      </w:r>
      <w:r>
        <w:t xml:space="preserve">PPA.  </w:t>
      </w:r>
      <w:r w:rsidR="006226E4">
        <w:t>T</w:t>
      </w:r>
      <w:r w:rsidR="00167F1F">
        <w:t xml:space="preserve">he calculations and attestation </w:t>
      </w:r>
      <w:r w:rsidR="006226E4">
        <w:t xml:space="preserve">of the Seller's independent third- party consultant of </w:t>
      </w:r>
      <w:r w:rsidR="00167F1F">
        <w:t>the wind speed used in Seller's model are also included in Exhibit J-2</w:t>
      </w:r>
    </w:p>
    <w:p w:rsidR="009F00FE" w:rsidP="004B25A0" w:rsidRDefault="009F00FE" w14:paraId="73EB5F11" w14:textId="1C864848">
      <w:pPr>
        <w:pStyle w:val="ListParagraph"/>
        <w:numPr>
          <w:ilvl w:val="2"/>
          <w:numId w:val="52"/>
        </w:numPr>
        <w:spacing w:after="160" w:line="259" w:lineRule="auto"/>
        <w:ind w:left="720" w:firstLine="720"/>
        <w:contextualSpacing/>
        <w:jc w:val="both"/>
      </w:pPr>
      <w:r>
        <w:t xml:space="preserve">The Committed Energy will be recalculated using the same assumptions within the </w:t>
      </w:r>
      <w:r w:rsidR="00167F1F">
        <w:t>Se</w:t>
      </w:r>
      <w:r w:rsidR="006E7EB1">
        <w:t>l</w:t>
      </w:r>
      <w:r w:rsidR="00167F1F">
        <w:t xml:space="preserve">ler's model </w:t>
      </w:r>
      <w:r w:rsidR="006E7EB1">
        <w:t xml:space="preserve">as </w:t>
      </w:r>
      <w:r w:rsidR="00167F1F">
        <w:t xml:space="preserve">set forth in Exhibit J-2, </w:t>
      </w:r>
      <w:r>
        <w:t xml:space="preserve">including (but not limited to) turbine availability, transmission losses, turbine power curves. </w:t>
      </w:r>
      <w:r w:rsidRPr="00A32B45">
        <w:rPr>
          <w:b/>
          <w:bCs/>
        </w:rPr>
        <w:t>The only assumption that will change is the modeled wind speed</w:t>
      </w:r>
      <w:r w:rsidR="00167F1F">
        <w:rPr>
          <w:b/>
          <w:bCs/>
        </w:rPr>
        <w:t>,</w:t>
      </w:r>
      <w:r w:rsidRPr="00A32B45">
        <w:rPr>
          <w:b/>
          <w:bCs/>
        </w:rPr>
        <w:t xml:space="preserve"> which will be replaced by the NWSD</w:t>
      </w:r>
      <w:r>
        <w:t>.</w:t>
      </w:r>
    </w:p>
    <w:p w:rsidR="009F00FE" w:rsidP="0009089D" w:rsidRDefault="009F00FE" w14:paraId="27AB17EC" w14:textId="78299CA1">
      <w:pPr>
        <w:spacing w:after="160" w:line="259" w:lineRule="auto"/>
        <w:ind w:left="720"/>
        <w:contextualSpacing/>
        <w:jc w:val="both"/>
      </w:pPr>
      <w:r>
        <w:t xml:space="preserve">   </w:t>
      </w:r>
    </w:p>
    <w:p w:rsidR="008971D0" w:rsidP="004B25A0" w:rsidRDefault="008971D0" w14:paraId="09AB1C9D" w14:textId="631F5782">
      <w:pPr>
        <w:pageBreakBefore/>
        <w:spacing w:after="160" w:line="259" w:lineRule="auto"/>
        <w:contextualSpacing/>
        <w:jc w:val="center"/>
      </w:pPr>
      <w:r w:rsidRPr="004B25A0">
        <w:rPr>
          <w:color w:val="FF0000"/>
        </w:rPr>
        <w:lastRenderedPageBreak/>
        <w:t xml:space="preserve">Exhibit J-2 Seller's </w:t>
      </w:r>
      <w:r>
        <w:rPr>
          <w:color w:val="FF0000"/>
        </w:rPr>
        <w:t xml:space="preserve">Model and </w:t>
      </w:r>
      <w:r w:rsidR="004F5CA2">
        <w:rPr>
          <w:color w:val="FF0000"/>
        </w:rPr>
        <w:t>T</w:t>
      </w:r>
      <w:r>
        <w:rPr>
          <w:color w:val="FF0000"/>
        </w:rPr>
        <w:t>hird</w:t>
      </w:r>
      <w:r w:rsidR="004F5CA2">
        <w:rPr>
          <w:color w:val="FF0000"/>
        </w:rPr>
        <w:t>-</w:t>
      </w:r>
      <w:r>
        <w:rPr>
          <w:color w:val="FF0000"/>
        </w:rPr>
        <w:t>Party Consultant Calculations and Attestation</w:t>
      </w:r>
      <w:r w:rsidR="004F5CA2">
        <w:rPr>
          <w:color w:val="FF0000"/>
        </w:rPr>
        <w:t xml:space="preserve"> </w:t>
      </w:r>
      <w:r w:rsidRPr="004B25A0">
        <w:rPr>
          <w:color w:val="FF0000"/>
        </w:rPr>
        <w:t>[</w:t>
      </w:r>
      <w:r w:rsidRPr="004B25A0" w:rsidR="004F5CA2">
        <w:rPr>
          <w:color w:val="FF0000"/>
          <w:highlight w:val="yellow"/>
        </w:rPr>
        <w:t>w</w:t>
      </w:r>
      <w:r w:rsidRPr="004B25A0">
        <w:rPr>
          <w:i/>
          <w:iCs/>
          <w:color w:val="FF0000"/>
          <w:highlight w:val="yellow"/>
        </w:rPr>
        <w:t>ind only</w:t>
      </w:r>
      <w:r w:rsidRPr="004B25A0">
        <w:rPr>
          <w:color w:val="FF0000"/>
        </w:rPr>
        <w:t>]</w:t>
      </w:r>
    </w:p>
    <w:p w:rsidR="0009089D" w:rsidP="009F00FE" w:rsidRDefault="0009089D" w14:paraId="6CAC542B" w14:textId="77777777"/>
    <w:p w:rsidR="0009089D" w:rsidP="009F00FE" w:rsidRDefault="0009089D" w14:paraId="6052BF0C" w14:textId="02F1F9A4">
      <w:pPr>
        <w:sectPr w:rsidR="0009089D">
          <w:footerReference w:type="default" r:id="rId45"/>
          <w:pgSz w:w="12240" w:h="15840" w:code="1"/>
          <w:pgMar w:top="1440" w:right="1440" w:bottom="1440" w:left="1440" w:header="720" w:footer="720" w:gutter="0"/>
          <w:pgNumType w:start="1"/>
          <w:cols w:space="720"/>
        </w:sectPr>
      </w:pPr>
      <w:r>
        <w:t>Seller will instruct an independent third-party consultant to assess and calculate the modeled wind speed. The third-party’s calculation and attestation will be required</w:t>
      </w:r>
      <w:r w:rsidR="00B71444">
        <w:t xml:space="preserve"> 60 days after the 120-Day Report.</w:t>
      </w:r>
      <w:r w:rsidR="00ED238F">
        <w:t xml:space="preserve"> </w:t>
      </w:r>
      <w:r w:rsidRPr="00ED238F" w:rsidR="00ED238F">
        <w:t xml:space="preserve">The model used to calculate Seller’s net capacity factor, as contained in its bid, </w:t>
      </w:r>
      <w:r w:rsidR="00ED238F">
        <w:t>will be provided at the commencement of PPA negotiations.</w:t>
      </w:r>
      <w:r w:rsidRPr="00ED238F" w:rsidR="00ED238F">
        <w:t xml:space="preserve">  </w:t>
      </w:r>
    </w:p>
    <w:p w:rsidR="00DB646C" w:rsidRDefault="00DB646C" w14:paraId="37CDC762" w14:textId="6D3DA0E0">
      <w:pPr>
        <w:pageBreakBefore/>
        <w:spacing w:after="120"/>
        <w:jc w:val="center"/>
        <w:outlineLvl w:val="0"/>
        <w:rPr>
          <w:b/>
        </w:rPr>
      </w:pPr>
      <w:bookmarkStart w:name="_Toc433954242" w:id="533"/>
      <w:r>
        <w:rPr>
          <w:b/>
        </w:rPr>
        <w:lastRenderedPageBreak/>
        <w:t>EXHIBIT K</w:t>
      </w:r>
      <w:bookmarkEnd w:id="533"/>
    </w:p>
    <w:p w:rsidR="00DB646C" w:rsidRDefault="00DB646C" w14:paraId="6C66DEEE" w14:textId="77777777">
      <w:pPr>
        <w:spacing w:after="240"/>
        <w:jc w:val="center"/>
        <w:outlineLvl w:val="0"/>
        <w:rPr>
          <w:rFonts w:cs="Arial"/>
          <w:b/>
        </w:rPr>
      </w:pPr>
      <w:bookmarkStart w:name="_Toc433954243" w:id="534"/>
      <w:r>
        <w:rPr>
          <w:rFonts w:cs="Arial"/>
          <w:b/>
        </w:rPr>
        <w:t>LENDER CONSENT PROVISIONS</w:t>
      </w:r>
      <w:bookmarkEnd w:id="534"/>
      <w:r>
        <w:rPr>
          <w:rFonts w:cs="Arial"/>
          <w:b/>
        </w:rPr>
        <w:fldChar w:fldCharType="begin"/>
      </w:r>
      <w:r>
        <w:instrText xml:space="preserve"> TC \l "1"</w:instrText>
      </w:r>
      <w:r>
        <w:rPr>
          <w:rFonts w:cs="Arial"/>
          <w:b/>
        </w:rPr>
        <w:fldChar w:fldCharType="end"/>
      </w:r>
    </w:p>
    <w:p w:rsidR="00DB646C" w:rsidRDefault="00DB646C" w14:paraId="4183329E" w14:textId="77777777">
      <w:pPr>
        <w:ind w:firstLine="720"/>
        <w:jc w:val="both"/>
        <w:rPr>
          <w:rFonts w:cs="Arial"/>
        </w:rPr>
      </w:pPr>
      <w:r>
        <w:rPr>
          <w:rFonts w:cs="Arial"/>
        </w:rPr>
        <w:t xml:space="preserve">In the event Seller collaterally assigns its rights hereunder to a Facility Lender as security, any related Lender Consent will contain provisions substantially as follows: </w:t>
      </w:r>
    </w:p>
    <w:p w:rsidR="00DB646C" w:rsidRDefault="00DB646C" w14:paraId="6139AF70" w14:textId="77777777">
      <w:pPr>
        <w:ind w:left="90" w:firstLine="630"/>
        <w:rPr>
          <w:rFonts w:cs="Arial"/>
        </w:rPr>
      </w:pPr>
    </w:p>
    <w:p w:rsidR="00DB646C" w:rsidRDefault="00DB646C" w14:paraId="7D0C45EF" w14:textId="77777777">
      <w:pPr>
        <w:numPr>
          <w:ilvl w:val="0"/>
          <w:numId w:val="32"/>
        </w:numPr>
        <w:spacing w:after="240"/>
        <w:ind w:left="540" w:hanging="540"/>
        <w:jc w:val="both"/>
        <w:rPr>
          <w:rFonts w:cs="Arial"/>
        </w:rPr>
      </w:pPr>
      <w:r>
        <w:rPr>
          <w:rFonts w:cs="Arial"/>
        </w:rPr>
        <w:t xml:space="preserve">Seller and Company will neither modify nor terminate the PPA in any material respect, without the prior written consent of the Facility Lender. </w:t>
      </w:r>
    </w:p>
    <w:p w:rsidR="00DB646C" w:rsidRDefault="00DB646C" w14:paraId="5AE3D164" w14:textId="77777777">
      <w:pPr>
        <w:numPr>
          <w:ilvl w:val="0"/>
          <w:numId w:val="32"/>
        </w:numPr>
        <w:spacing w:after="240"/>
        <w:ind w:left="540" w:hanging="540"/>
        <w:jc w:val="both"/>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rsidR="00DB646C" w:rsidRDefault="00DB646C" w14:paraId="70E4D4FF" w14:textId="77777777">
      <w:pPr>
        <w:numPr>
          <w:ilvl w:val="0"/>
          <w:numId w:val="32"/>
        </w:numPr>
        <w:spacing w:after="240"/>
        <w:ind w:left="540" w:hanging="540"/>
        <w:jc w:val="both"/>
        <w:rPr>
          <w:rFonts w:cs="Arial"/>
        </w:rPr>
      </w:pPr>
      <w:r>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Article 12 of the PPA, plus an additional </w:t>
      </w:r>
      <w:r w:rsidR="00F73B9A">
        <w:rPr>
          <w:rFonts w:cs="Arial"/>
        </w:rPr>
        <w:t>thirty (</w:t>
      </w:r>
      <w:r>
        <w:rPr>
          <w:rFonts w:cs="Arial"/>
        </w:rPr>
        <w:t>30</w:t>
      </w:r>
      <w:r w:rsidR="00F73B9A">
        <w:rPr>
          <w:rFonts w:cs="Arial"/>
        </w:rPr>
        <w:t>)</w:t>
      </w:r>
      <w:r>
        <w:rPr>
          <w:rFonts w:cs="Arial"/>
        </w:rPr>
        <w:t xml:space="preserve"> Days beyond Seller’s cure period to cure such Event of Default; </w:t>
      </w:r>
      <w:r>
        <w:rPr>
          <w:rFonts w:cs="Arial"/>
          <w:i/>
        </w:rPr>
        <w:t>provided, however</w:t>
      </w:r>
      <w:r>
        <w:rPr>
          <w:rFonts w:cs="Arial"/>
        </w:rPr>
        <w:t xml:space="preserve">, that if the Facility Lender requires possession of the Facility in order to cure the Event of Default, and if the Facility Lender diligently seeks possession, the Facility Lender’s additional 30-Day cure period shall not begin until foreclosure is completed, a receiver is appointed, any bankruptcy stay is removed, or possession is otherwise obtained by or on behalf of the Facility Lender. </w:t>
      </w:r>
    </w:p>
    <w:p w:rsidR="00DB646C" w:rsidRDefault="00DB646C" w14:paraId="15CC3B84" w14:textId="77777777">
      <w:pPr>
        <w:numPr>
          <w:ilvl w:val="0"/>
          <w:numId w:val="32"/>
        </w:numPr>
        <w:spacing w:after="240"/>
        <w:ind w:left="540" w:hanging="540"/>
        <w:jc w:val="both"/>
        <w:rPr>
          <w:rFonts w:cs="Arial"/>
        </w:rPr>
      </w:pPr>
      <w:r>
        <w:rPr>
          <w:rFonts w:cs="Arial"/>
        </w:rPr>
        <w:t xml:space="preserve">The Facility Lender shall provide to Company a copy of any notices of default and/or intent to exercise remedies delivered to Seller under the Financing Documents. </w:t>
      </w:r>
    </w:p>
    <w:p w:rsidR="00DB646C" w:rsidRDefault="00DB646C" w14:paraId="5713FA9D" w14:textId="77777777">
      <w:pPr>
        <w:numPr>
          <w:ilvl w:val="0"/>
          <w:numId w:val="32"/>
        </w:numPr>
        <w:spacing w:after="240"/>
        <w:ind w:left="540" w:hanging="540"/>
        <w:jc w:val="both"/>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w:t>
      </w:r>
      <w:r>
        <w:t>(i)</w:t>
      </w:r>
      <w:r>
        <w:rPr>
          <w:rFonts w:cs="Arial"/>
        </w:rPr>
        <w:t xml:space="preserve"> to assume all of Seller’s prospective obligations under the PPA, </w:t>
      </w:r>
      <w:r>
        <w:t>(ii) to cure any</w:t>
      </w:r>
      <w:r>
        <w:rPr>
          <w:rFonts w:cs="Arial"/>
        </w:rPr>
        <w:t xml:space="preserve"> then-existing defaults by Seller that are capable of cure by performance or the payment of money damages, </w:t>
      </w:r>
      <w:r>
        <w:t>(iii) to have substantial experience in the operation of power generation facilities akin to the Facility, either directly, through its affiliates or through an operator acceptable to Company, and (iv) to enjoy (together with its parents and affiliates) an Investment Grade Credit Rating or other creditworthiness satisfactory to Company</w:t>
      </w:r>
      <w:r>
        <w:rPr>
          <w:rFonts w:cs="Arial"/>
        </w:rPr>
        <w:t xml:space="preserve">.  Except for the foregoing, the Facility Lender shall not be obligated to perform or be liable for any obligation of Seller under the PPA.  </w:t>
      </w:r>
    </w:p>
    <w:p w:rsidR="00DB646C" w:rsidRDefault="00DB646C" w14:paraId="348233B3" w14:textId="77777777">
      <w:pPr>
        <w:numPr>
          <w:ilvl w:val="0"/>
          <w:numId w:val="32"/>
        </w:numPr>
        <w:spacing w:after="240"/>
        <w:ind w:left="540" w:hanging="540"/>
        <w:jc w:val="both"/>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rsidR="00DB646C" w:rsidRDefault="00DB646C" w14:paraId="02062BA1" w14:textId="77777777">
      <w:pPr>
        <w:spacing w:after="240"/>
        <w:jc w:val="center"/>
      </w:pPr>
      <w:r>
        <w:t>*</w:t>
      </w:r>
      <w:r>
        <w:tab/>
      </w:r>
      <w:r>
        <w:tab/>
        <w:t>*</w:t>
      </w:r>
      <w:r>
        <w:tab/>
      </w:r>
      <w:r>
        <w:tab/>
        <w:t>*</w:t>
      </w:r>
      <w:r>
        <w:tab/>
      </w:r>
      <w:r>
        <w:tab/>
        <w:t>*</w:t>
      </w:r>
      <w:r>
        <w:tab/>
      </w:r>
      <w:r>
        <w:tab/>
        <w:t>*</w:t>
      </w:r>
    </w:p>
    <w:p w:rsidR="00DB646C" w:rsidRDefault="00DB646C" w14:paraId="41C46B8C" w14:textId="77777777">
      <w:pPr>
        <w:spacing w:after="240"/>
        <w:jc w:val="both"/>
        <w:sectPr w:rsidR="00DB646C">
          <w:footerReference w:type="default" r:id="rId46"/>
          <w:pgSz w:w="12240" w:h="15840" w:code="1"/>
          <w:pgMar w:top="1440" w:right="1440" w:bottom="1440" w:left="1440" w:header="720" w:footer="720" w:gutter="0"/>
          <w:pgNumType w:start="1"/>
          <w:cols w:space="720"/>
        </w:sectPr>
      </w:pPr>
    </w:p>
    <w:p w:rsidR="00866EB4" w:rsidP="00866EB4" w:rsidRDefault="008F4C68" w14:paraId="275EAC36" w14:textId="77777777">
      <w:pPr>
        <w:pageBreakBefore/>
        <w:jc w:val="center"/>
        <w:outlineLvl w:val="0"/>
        <w:rPr>
          <w:b/>
        </w:rPr>
      </w:pPr>
      <w:bookmarkStart w:name="_Hlk46988459" w:id="535"/>
      <w:bookmarkStart w:name="_Toc433954244" w:id="536"/>
      <w:r>
        <w:rPr>
          <w:b/>
        </w:rPr>
        <w:lastRenderedPageBreak/>
        <w:t>EXHIBIT L-1 –</w:t>
      </w:r>
      <w:r w:rsidRPr="00011EB0" w:rsidR="007447D9">
        <w:rPr>
          <w:b/>
          <w:bCs/>
          <w:highlight w:val="yellow"/>
        </w:rPr>
        <w:t>RESERVED</w:t>
      </w:r>
      <w:r>
        <w:rPr>
          <w:b/>
        </w:rPr>
        <w:t xml:space="preserve">                                                                           </w:t>
      </w:r>
    </w:p>
    <w:p w:rsidR="00866EB4" w:rsidP="00866EB4" w:rsidRDefault="00866EB4" w14:paraId="76014FA2" w14:textId="77777777">
      <w:pPr>
        <w:pageBreakBefore/>
        <w:spacing w:after="120"/>
        <w:jc w:val="center"/>
        <w:outlineLvl w:val="0"/>
        <w:rPr>
          <w:b/>
        </w:rPr>
      </w:pPr>
      <w:r>
        <w:rPr>
          <w:b/>
        </w:rPr>
        <w:lastRenderedPageBreak/>
        <w:t>EXHIBIT L-2</w:t>
      </w:r>
    </w:p>
    <w:p w:rsidR="00866EB4" w:rsidP="00866EB4" w:rsidRDefault="00866EB4" w14:paraId="2B58E6A6" w14:textId="77777777">
      <w:pPr>
        <w:spacing w:after="240"/>
        <w:jc w:val="center"/>
        <w:outlineLvl w:val="0"/>
        <w:rPr>
          <w:rFonts w:cs="Arial"/>
          <w:b/>
        </w:rPr>
      </w:pPr>
      <w:r>
        <w:rPr>
          <w:rFonts w:cs="Arial"/>
          <w:b/>
        </w:rPr>
        <w:t xml:space="preserve">FACILITY </w:t>
      </w:r>
      <w:r w:rsidR="008F4C68">
        <w:rPr>
          <w:rFonts w:cs="Arial"/>
          <w:b/>
        </w:rPr>
        <w:t>PURCHASE AND SALE AGREEMENT (“</w:t>
      </w:r>
      <w:r>
        <w:rPr>
          <w:rFonts w:cs="Arial"/>
          <w:b/>
        </w:rPr>
        <w:t>PSA</w:t>
      </w:r>
      <w:r w:rsidR="008F4C68">
        <w:rPr>
          <w:rFonts w:cs="Arial"/>
          <w:b/>
        </w:rPr>
        <w:t>”)</w:t>
      </w:r>
      <w:r>
        <w:rPr>
          <w:rFonts w:cs="Arial"/>
          <w:b/>
        </w:rPr>
        <w:t xml:space="preserve"> PROVISIONS</w:t>
      </w:r>
      <w:r>
        <w:rPr>
          <w:rFonts w:cs="Arial"/>
          <w:b/>
        </w:rPr>
        <w:fldChar w:fldCharType="begin"/>
      </w:r>
      <w:r>
        <w:instrText xml:space="preserve"> TC \l "1"</w:instrText>
      </w:r>
      <w:r>
        <w:rPr>
          <w:rFonts w:cs="Arial"/>
          <w:b/>
        </w:rPr>
        <w:fldChar w:fldCharType="end"/>
      </w:r>
      <w:r w:rsidR="007447D9">
        <w:rPr>
          <w:rFonts w:cs="Arial"/>
          <w:b/>
        </w:rPr>
        <w:t xml:space="preserve"> </w:t>
      </w:r>
    </w:p>
    <w:p w:rsidR="00866EB4" w:rsidP="00866EB4" w:rsidRDefault="00866EB4" w14:paraId="0C953E42" w14:textId="77777777">
      <w:pPr>
        <w:spacing w:after="200"/>
        <w:ind w:firstLine="720"/>
        <w:jc w:val="both"/>
        <w:rPr>
          <w:rFonts w:cs="Arial"/>
          <w:sz w:val="23"/>
          <w:szCs w:val="23"/>
        </w:rPr>
      </w:pPr>
      <w:r>
        <w:rPr>
          <w:rFonts w:cs="Arial"/>
          <w:sz w:val="23"/>
          <w:szCs w:val="23"/>
        </w:rPr>
        <w:t xml:space="preserve">Any PSA executed to implement exercise of Company’s </w:t>
      </w:r>
      <w:r w:rsidR="00B34269">
        <w:rPr>
          <w:rFonts w:cs="Arial"/>
          <w:sz w:val="23"/>
          <w:szCs w:val="23"/>
        </w:rPr>
        <w:t xml:space="preserve">ROFO </w:t>
      </w:r>
      <w:r>
        <w:rPr>
          <w:rFonts w:cs="Arial"/>
          <w:sz w:val="23"/>
          <w:szCs w:val="23"/>
        </w:rPr>
        <w:t>rights will include provisions substantially as follows:</w:t>
      </w:r>
    </w:p>
    <w:p w:rsidRPr="00384437" w:rsidR="00866EB4" w:rsidP="00866EB4" w:rsidRDefault="00866EB4" w14:paraId="5482162F" w14:textId="77777777">
      <w:pPr>
        <w:pStyle w:val="Header"/>
        <w:spacing w:after="120"/>
        <w:rPr>
          <w:rFonts w:cs="Arial"/>
          <w:b/>
          <w:bCs/>
          <w:u w:val="single"/>
        </w:rPr>
      </w:pPr>
      <w:bookmarkStart w:name="_Hlk67390271" w:id="537"/>
      <w:r w:rsidRPr="00384437">
        <w:rPr>
          <w:rFonts w:cs="Arial"/>
          <w:b/>
          <w:bCs/>
          <w:u w:val="single"/>
        </w:rPr>
        <w:t>Type of Transaction</w:t>
      </w:r>
    </w:p>
    <w:p w:rsidRPr="00384437" w:rsidR="00866EB4" w:rsidP="00866EB4" w:rsidRDefault="00866EB4" w14:paraId="1D99E95C" w14:textId="77777777">
      <w:pPr>
        <w:pStyle w:val="BodyText"/>
        <w:rPr>
          <w:rFonts w:cs="Arial"/>
        </w:rPr>
      </w:pPr>
      <w:bookmarkStart w:name="_DV_C5" w:id="538"/>
      <w:r w:rsidRPr="00384437">
        <w:rPr>
          <w:rStyle w:val="DeltaViewInsertion"/>
          <w:rFonts w:cs="Arial"/>
          <w:color w:val="auto"/>
          <w:u w:val="none"/>
        </w:rPr>
        <w:t xml:space="preserve">The transaction will be structured as an asset acquisition. </w:t>
      </w:r>
      <w:bookmarkStart w:name="_DV_M7" w:id="539"/>
      <w:bookmarkEnd w:id="538"/>
      <w:bookmarkEnd w:id="539"/>
      <w:r w:rsidRPr="00384437">
        <w:rPr>
          <w:rStyle w:val="DeltaViewInsertion"/>
          <w:rFonts w:cs="Arial"/>
          <w:color w:val="auto"/>
          <w:u w:val="none"/>
          <w:lang w:val="en-US"/>
        </w:rPr>
        <w:t>Company (“</w:t>
      </w:r>
      <w:r w:rsidRPr="00384437">
        <w:rPr>
          <w:rFonts w:cs="Arial"/>
        </w:rPr>
        <w:t>Buyer</w:t>
      </w:r>
      <w:r w:rsidRPr="00384437">
        <w:rPr>
          <w:rFonts w:cs="Arial"/>
          <w:lang w:val="en-US"/>
        </w:rPr>
        <w:t>”)</w:t>
      </w:r>
      <w:r w:rsidRPr="00384437">
        <w:rPr>
          <w:rFonts w:cs="Arial"/>
        </w:rPr>
        <w:t xml:space="preserve"> shall purchase</w:t>
      </w:r>
      <w:bookmarkStart w:name="_DV_C6" w:id="540"/>
      <w:r w:rsidRPr="00384437">
        <w:rPr>
          <w:rStyle w:val="DeltaViewInsertion"/>
          <w:rFonts w:cs="Arial"/>
          <w:color w:val="auto"/>
          <w:u w:val="none"/>
        </w:rPr>
        <w:t xml:space="preserve"> and Seller shall sell</w:t>
      </w:r>
      <w:bookmarkStart w:name="_DV_M8" w:id="541"/>
      <w:bookmarkEnd w:id="540"/>
      <w:bookmarkEnd w:id="541"/>
      <w:r w:rsidRPr="00384437">
        <w:rPr>
          <w:rFonts w:cs="Arial"/>
        </w:rPr>
        <w:t xml:space="preserve"> 100% of the assets (“Assets”)of a completed, commercially operational, integrated [</w:t>
      </w:r>
      <w:r w:rsidRPr="00384437">
        <w:rPr>
          <w:rFonts w:cs="Arial"/>
          <w:highlight w:val="yellow"/>
        </w:rPr>
        <w:t>wind-powered]/solar-powered</w:t>
      </w:r>
      <w:r w:rsidRPr="00384437">
        <w:rPr>
          <w:rFonts w:cs="Arial"/>
        </w:rPr>
        <w:t>] electricity generating plant with nameplate capacity of [</w:t>
      </w:r>
      <w:r w:rsidRPr="00384437">
        <w:rPr>
          <w:rFonts w:cs="Arial"/>
          <w:highlight w:val="yellow"/>
        </w:rPr>
        <w:t>XX</w:t>
      </w:r>
      <w:r w:rsidRPr="00384437">
        <w:rPr>
          <w:rFonts w:cs="Arial"/>
        </w:rPr>
        <w:t xml:space="preserve">] MW AC and all facilities [including energy storage facilities] and all other assets and rights relating to the project (the “Project”), free and clear of all encumbrances and liabilities, except for permitted encumbrances and assumed liabilities as defined in the </w:t>
      </w:r>
      <w:r>
        <w:rPr>
          <w:rFonts w:cs="Arial"/>
          <w:lang w:val="en-US"/>
        </w:rPr>
        <w:t>PSA</w:t>
      </w:r>
      <w:r w:rsidRPr="00384437">
        <w:rPr>
          <w:rFonts w:cs="Arial"/>
        </w:rPr>
        <w:t>.</w:t>
      </w:r>
    </w:p>
    <w:p w:rsidRPr="00384437" w:rsidR="00866EB4" w:rsidP="00866EB4" w:rsidRDefault="00866EB4" w14:paraId="349A318F" w14:textId="77777777">
      <w:pPr>
        <w:pStyle w:val="tabletxt"/>
        <w:widowControl/>
        <w:rPr>
          <w:b/>
          <w:bCs/>
          <w:sz w:val="24"/>
          <w:szCs w:val="24"/>
          <w:u w:val="single"/>
        </w:rPr>
      </w:pPr>
      <w:bookmarkStart w:name="_DV_M9" w:id="542"/>
      <w:bookmarkEnd w:id="542"/>
      <w:r w:rsidRPr="00384437">
        <w:rPr>
          <w:b/>
          <w:bCs/>
          <w:sz w:val="24"/>
          <w:szCs w:val="24"/>
          <w:u w:val="single"/>
        </w:rPr>
        <w:t>Purchase Price</w:t>
      </w:r>
      <w:bookmarkStart w:name="_DV_C7" w:id="543"/>
      <w:r w:rsidRPr="00384437">
        <w:rPr>
          <w:rStyle w:val="DeltaViewInsertion"/>
          <w:b/>
          <w:bCs/>
          <w:color w:val="auto"/>
          <w:sz w:val="24"/>
          <w:szCs w:val="24"/>
          <w:u w:val="single"/>
        </w:rPr>
        <w:t xml:space="preserve"> and Payment Terms</w:t>
      </w:r>
      <w:bookmarkEnd w:id="543"/>
    </w:p>
    <w:p w:rsidRPr="00384437" w:rsidR="00866EB4" w:rsidP="00866EB4" w:rsidRDefault="00866EB4" w14:paraId="1A6C0B33" w14:textId="77777777">
      <w:pPr>
        <w:pStyle w:val="tabletxt"/>
        <w:widowControl/>
        <w:spacing w:before="0" w:after="0"/>
        <w:rPr>
          <w:rStyle w:val="DeltaViewInsertion"/>
          <w:color w:val="auto"/>
          <w:sz w:val="24"/>
          <w:szCs w:val="24"/>
          <w:u w:val="none"/>
        </w:rPr>
      </w:pPr>
      <w:bookmarkStart w:name="_DV_C8" w:id="544"/>
      <w:r w:rsidRPr="00384437">
        <w:rPr>
          <w:rStyle w:val="DeltaViewInsertion"/>
          <w:color w:val="auto"/>
          <w:sz w:val="24"/>
          <w:szCs w:val="24"/>
          <w:u w:val="none"/>
        </w:rPr>
        <w:t xml:space="preserve">Buyer shall pay Seller </w:t>
      </w:r>
      <w:bookmarkStart w:name="_DV_M10" w:id="545"/>
      <w:bookmarkEnd w:id="544"/>
      <w:bookmarkEnd w:id="545"/>
      <w:r w:rsidRPr="00384437">
        <w:rPr>
          <w:rStyle w:val="DeltaViewInsertion"/>
          <w:color w:val="auto"/>
          <w:sz w:val="24"/>
          <w:szCs w:val="24"/>
          <w:u w:val="none"/>
        </w:rPr>
        <w:t>the “Purchase Price</w:t>
      </w:r>
      <w:r w:rsidR="00011EB0">
        <w:rPr>
          <w:rStyle w:val="DeltaViewInsertion"/>
          <w:color w:val="auto"/>
          <w:sz w:val="24"/>
          <w:szCs w:val="24"/>
          <w:u w:val="none"/>
        </w:rPr>
        <w:t>.</w:t>
      </w:r>
      <w:r w:rsidRPr="00384437">
        <w:rPr>
          <w:rStyle w:val="DeltaViewInsertion"/>
          <w:color w:val="auto"/>
          <w:sz w:val="24"/>
          <w:szCs w:val="24"/>
          <w:u w:val="none"/>
        </w:rPr>
        <w:t xml:space="preserve">” </w:t>
      </w:r>
    </w:p>
    <w:p w:rsidRPr="00384437" w:rsidR="00866EB4" w:rsidP="00866EB4" w:rsidRDefault="00866EB4" w14:paraId="3DF66B9C" w14:textId="77777777">
      <w:pPr>
        <w:pStyle w:val="tabletxt"/>
        <w:widowControl/>
        <w:spacing w:before="0" w:after="0"/>
        <w:rPr>
          <w:rStyle w:val="DeltaViewInsertion"/>
          <w:color w:val="auto"/>
          <w:sz w:val="24"/>
          <w:szCs w:val="24"/>
          <w:u w:val="none"/>
        </w:rPr>
      </w:pPr>
    </w:p>
    <w:p w:rsidRPr="00384437" w:rsidR="00866EB4" w:rsidP="00866EB4" w:rsidRDefault="00866EB4" w14:paraId="318B0F79" w14:textId="77777777">
      <w:pPr>
        <w:pStyle w:val="tabletxt"/>
        <w:widowControl/>
        <w:spacing w:before="0" w:after="0"/>
        <w:rPr>
          <w:rStyle w:val="DeltaViewInsertion"/>
          <w:color w:val="auto"/>
          <w:sz w:val="24"/>
          <w:szCs w:val="24"/>
          <w:u w:val="none"/>
        </w:rPr>
      </w:pPr>
      <w:r w:rsidRPr="00384437">
        <w:rPr>
          <w:rStyle w:val="DeltaViewInsertion"/>
          <w:color w:val="auto"/>
          <w:sz w:val="24"/>
          <w:szCs w:val="24"/>
          <w:u w:val="none"/>
        </w:rPr>
        <w:t>Buyer shall be entitled to withhold from the payment of the Purchase Price up to [$</w:t>
      </w:r>
      <w:r w:rsidRPr="00384437">
        <w:rPr>
          <w:rStyle w:val="DeltaViewInsertion"/>
          <w:color w:val="auto"/>
          <w:sz w:val="24"/>
          <w:szCs w:val="24"/>
          <w:highlight w:val="yellow"/>
          <w:u w:val="none"/>
        </w:rPr>
        <w:t>XXX</w:t>
      </w:r>
      <w:r w:rsidRPr="00384437">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384437" w:rsidR="00866EB4" w:rsidP="00866EB4" w:rsidRDefault="00866EB4" w14:paraId="3EDD5997" w14:textId="77777777">
      <w:pPr>
        <w:pStyle w:val="tabletxt"/>
        <w:widowControl/>
        <w:spacing w:before="0" w:after="0"/>
        <w:rPr>
          <w:rStyle w:val="DeltaViewInsertion"/>
          <w:color w:val="auto"/>
          <w:sz w:val="24"/>
          <w:szCs w:val="24"/>
          <w:u w:val="none"/>
        </w:rPr>
      </w:pPr>
    </w:p>
    <w:p w:rsidRPr="00384437" w:rsidR="00866EB4" w:rsidP="00866EB4" w:rsidRDefault="00866EB4" w14:paraId="4CC2DE61" w14:textId="77777777">
      <w:pPr>
        <w:pStyle w:val="tabletxt"/>
        <w:widowControl/>
        <w:spacing w:before="0" w:after="0"/>
        <w:rPr>
          <w:sz w:val="24"/>
          <w:szCs w:val="24"/>
        </w:rPr>
      </w:pPr>
      <w:r w:rsidRPr="00384437">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rsidRPr="00384437" w:rsidR="00866EB4" w:rsidP="00866EB4" w:rsidRDefault="00866EB4" w14:paraId="6ADA17FC" w14:textId="77777777">
      <w:pPr>
        <w:pStyle w:val="Header"/>
        <w:jc w:val="both"/>
        <w:rPr>
          <w:rFonts w:cs="Arial"/>
          <w:b/>
          <w:bCs/>
        </w:rPr>
      </w:pPr>
      <w:bookmarkStart w:name="_DV_M14" w:id="546"/>
      <w:bookmarkStart w:name="_DV_M15" w:id="547"/>
      <w:bookmarkStart w:name="_DV_M16" w:id="548"/>
      <w:bookmarkStart w:name="_DV_M17" w:id="549"/>
      <w:bookmarkStart w:name="_DV_M20" w:id="550"/>
      <w:bookmarkStart w:name="_DV_M21" w:id="551"/>
      <w:bookmarkStart w:name="_DV_M24" w:id="552"/>
      <w:bookmarkStart w:name="_DV_M25" w:id="553"/>
      <w:bookmarkStart w:name="_DV_M29" w:id="554"/>
      <w:bookmarkStart w:name="_DV_M35" w:id="555"/>
      <w:bookmarkStart w:name="_DV_M36" w:id="556"/>
      <w:bookmarkStart w:name="_DV_M37" w:id="557"/>
      <w:bookmarkStart w:name="_DV_M38" w:id="558"/>
      <w:bookmarkStart w:name="_DV_M39" w:id="559"/>
      <w:bookmarkStart w:name="_DV_M40" w:id="560"/>
      <w:bookmarkStart w:name="_DV_M41" w:id="561"/>
      <w:bookmarkStart w:name="_DV_M42" w:id="562"/>
      <w:bookmarkStart w:name="_DV_M43" w:id="563"/>
      <w:bookmarkStart w:name="_DV_M44" w:id="564"/>
      <w:bookmarkStart w:name="_DV_M45" w:id="565"/>
      <w:bookmarkStart w:name="_DV_M47" w:id="566"/>
      <w:bookmarkStart w:name="_DV_M48" w:id="567"/>
      <w:bookmarkStart w:name="_DV_M50" w:id="568"/>
      <w:bookmarkStart w:name="_DV_M51" w:id="569"/>
      <w:bookmarkStart w:name="_DV_M52" w:id="570"/>
      <w:bookmarkStart w:name="_DV_M53" w:id="571"/>
      <w:bookmarkStart w:name="_DV_M54" w:id="572"/>
      <w:bookmarkStart w:name="_DV_M55" w:id="573"/>
      <w:bookmarkStart w:name="_DV_M56" w:id="574"/>
      <w:bookmarkStart w:name="_DV_M57" w:id="575"/>
      <w:bookmarkStart w:name="_DV_M59" w:id="576"/>
      <w:bookmarkStart w:name="_DV_M60" w:id="577"/>
      <w:bookmarkStart w:name="_DV_M61" w:id="578"/>
      <w:bookmarkStart w:name="_DV_M62" w:id="579"/>
      <w:bookmarkStart w:name="_DV_M63" w:id="580"/>
      <w:bookmarkStart w:name="_DV_M64" w:id="581"/>
      <w:bookmarkStart w:name="_DV_M65" w:id="582"/>
      <w:bookmarkStart w:name="_DV_M66" w:id="583"/>
      <w:bookmarkStart w:name="_DV_M67" w:id="584"/>
      <w:bookmarkStart w:name="_DV_M68" w:id="585"/>
      <w:bookmarkStart w:name="_DV_M69" w:id="586"/>
      <w:bookmarkStart w:name="_DV_M70" w:id="587"/>
      <w:bookmarkStart w:name="_DV_M71" w:id="588"/>
      <w:bookmarkStart w:name="_DV_M72" w:id="589"/>
      <w:bookmarkStart w:name="_DV_M73" w:id="590"/>
      <w:bookmarkStart w:name="_DV_M74" w:id="591"/>
      <w:bookmarkStart w:name="_DV_M75" w:id="592"/>
      <w:bookmarkStart w:name="_DV_M76" w:id="593"/>
      <w:bookmarkStart w:name="_DV_M77" w:id="594"/>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rsidRPr="00384437" w:rsidR="00866EB4" w:rsidP="00866EB4" w:rsidRDefault="00866EB4" w14:paraId="4BD71C34" w14:textId="77777777">
      <w:pPr>
        <w:pStyle w:val="tabletxt"/>
        <w:widowControl/>
        <w:spacing w:before="0" w:after="120"/>
        <w:rPr>
          <w:b/>
          <w:bCs/>
          <w:sz w:val="24"/>
          <w:szCs w:val="24"/>
          <w:u w:val="single"/>
        </w:rPr>
      </w:pPr>
      <w:bookmarkStart w:name="_DV_M78" w:id="595"/>
      <w:bookmarkEnd w:id="595"/>
      <w:r w:rsidRPr="00384437">
        <w:rPr>
          <w:b/>
          <w:bCs/>
          <w:sz w:val="24"/>
          <w:szCs w:val="24"/>
          <w:u w:val="single"/>
        </w:rPr>
        <w:t>Seller’s Closing Deliverables:</w:t>
      </w:r>
    </w:p>
    <w:p w:rsidRPr="00384437" w:rsidR="00866EB4" w:rsidP="00866EB4" w:rsidRDefault="00866EB4" w14:paraId="1661C1E6" w14:textId="77777777">
      <w:pPr>
        <w:pStyle w:val="tabletxt"/>
        <w:widowControl/>
        <w:spacing w:before="0" w:after="120"/>
        <w:rPr>
          <w:bCs/>
          <w:sz w:val="24"/>
          <w:szCs w:val="24"/>
        </w:rPr>
      </w:pPr>
      <w:r w:rsidRPr="00384437">
        <w:rPr>
          <w:bCs/>
          <w:sz w:val="24"/>
          <w:szCs w:val="24"/>
        </w:rPr>
        <w:t xml:space="preserve">Upon the terms and conditions to be defined within the </w:t>
      </w:r>
      <w:r w:rsidRPr="002D5352">
        <w:rPr>
          <w:bCs/>
          <w:sz w:val="24"/>
          <w:szCs w:val="24"/>
        </w:rPr>
        <w:t>PSA</w:t>
      </w:r>
      <w:r w:rsidRPr="00384437">
        <w:rPr>
          <w:bCs/>
          <w:sz w:val="24"/>
          <w:szCs w:val="24"/>
        </w:rPr>
        <w:t>, the obligations of Buyer to consummate the transactions contemplated are subject to the satisfaction by Seller of certain closing conditions, including:</w:t>
      </w:r>
    </w:p>
    <w:p w:rsidRPr="00384437" w:rsidR="00866EB4" w:rsidP="00C336CF" w:rsidRDefault="00866EB4" w14:paraId="3F584136" w14:textId="77777777">
      <w:pPr>
        <w:pStyle w:val="tabletxt"/>
        <w:widowControl/>
        <w:numPr>
          <w:ilvl w:val="0"/>
          <w:numId w:val="40"/>
        </w:numPr>
        <w:spacing w:before="0"/>
        <w:ind w:left="720"/>
        <w:rPr>
          <w:sz w:val="24"/>
          <w:szCs w:val="24"/>
        </w:rPr>
      </w:pPr>
      <w:bookmarkStart w:name="_DV_M79" w:id="596"/>
      <w:bookmarkEnd w:id="596"/>
      <w:r w:rsidRPr="00384437">
        <w:rPr>
          <w:sz w:val="24"/>
          <w:szCs w:val="24"/>
        </w:rPr>
        <w:t xml:space="preserve">Transfer of all of the Assets of the </w:t>
      </w:r>
      <w:bookmarkStart w:name="_DV_M80" w:id="597"/>
      <w:bookmarkEnd w:id="597"/>
      <w:r w:rsidRPr="00384437">
        <w:rPr>
          <w:sz w:val="24"/>
          <w:szCs w:val="24"/>
        </w:rPr>
        <w:t xml:space="preserve">Project, which include all rights and title to assets necessary for the commercial operation of the Project, </w:t>
      </w:r>
      <w:bookmarkStart w:name="_DV_M82" w:id="598"/>
      <w:bookmarkEnd w:id="598"/>
      <w:r w:rsidRPr="00384437">
        <w:rPr>
          <w:sz w:val="24"/>
          <w:szCs w:val="24"/>
        </w:rPr>
        <w:t>to Buyer or its designated affiliate.</w:t>
      </w:r>
    </w:p>
    <w:p w:rsidRPr="00384437" w:rsidR="00866EB4" w:rsidP="00C336CF" w:rsidRDefault="00866EB4" w14:paraId="37CA9859" w14:textId="77777777">
      <w:pPr>
        <w:pStyle w:val="tabletxt"/>
        <w:widowControl/>
        <w:numPr>
          <w:ilvl w:val="0"/>
          <w:numId w:val="40"/>
        </w:numPr>
        <w:spacing w:before="0"/>
        <w:ind w:left="720"/>
        <w:rPr>
          <w:sz w:val="24"/>
          <w:szCs w:val="24"/>
        </w:rPr>
      </w:pPr>
      <w:bookmarkStart w:name="_DV_M83" w:id="599"/>
      <w:bookmarkStart w:name="_DV_M84" w:id="600"/>
      <w:bookmarkEnd w:id="599"/>
      <w:bookmarkEnd w:id="600"/>
      <w:r w:rsidRPr="00384437">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Pr="00384437" w:rsidR="00866EB4" w:rsidP="00C336CF" w:rsidRDefault="00866EB4" w14:paraId="72435F1A" w14:textId="77777777">
      <w:pPr>
        <w:pStyle w:val="tabletxt"/>
        <w:widowControl/>
        <w:numPr>
          <w:ilvl w:val="0"/>
          <w:numId w:val="40"/>
        </w:numPr>
        <w:spacing w:before="0"/>
        <w:ind w:left="720"/>
        <w:rPr>
          <w:sz w:val="24"/>
          <w:szCs w:val="24"/>
        </w:rPr>
      </w:pPr>
      <w:bookmarkStart w:name="_DV_M85" w:id="601"/>
      <w:bookmarkEnd w:id="601"/>
      <w:r w:rsidRPr="00384437">
        <w:rPr>
          <w:sz w:val="24"/>
          <w:szCs w:val="24"/>
        </w:rPr>
        <w:t xml:space="preserve">Evidence that </w:t>
      </w:r>
      <w:bookmarkStart w:name="_DV_C78" w:id="602"/>
      <w:r w:rsidRPr="00384437">
        <w:rPr>
          <w:rStyle w:val="DeltaViewInsertion"/>
          <w:color w:val="auto"/>
          <w:sz w:val="24"/>
          <w:szCs w:val="24"/>
          <w:u w:val="none"/>
        </w:rPr>
        <w:t>any liens</w:t>
      </w:r>
      <w:bookmarkStart w:name="_DV_M86" w:id="603"/>
      <w:bookmarkEnd w:id="602"/>
      <w:bookmarkEnd w:id="603"/>
      <w:r w:rsidRPr="00384437">
        <w:rPr>
          <w:sz w:val="24"/>
          <w:szCs w:val="24"/>
        </w:rPr>
        <w:t xml:space="preserve"> on the </w:t>
      </w:r>
      <w:bookmarkStart w:name="_DV_C80" w:id="604"/>
      <w:r w:rsidRPr="00384437">
        <w:rPr>
          <w:rStyle w:val="DeltaViewInsertion"/>
          <w:color w:val="auto"/>
          <w:sz w:val="24"/>
          <w:szCs w:val="24"/>
          <w:u w:val="none"/>
        </w:rPr>
        <w:t xml:space="preserve">Project, real property </w:t>
      </w:r>
      <w:bookmarkStart w:name="_DV_M87" w:id="605"/>
      <w:bookmarkEnd w:id="604"/>
      <w:bookmarkEnd w:id="605"/>
      <w:r w:rsidRPr="00384437">
        <w:rPr>
          <w:rStyle w:val="DeltaViewInsertion"/>
          <w:color w:val="auto"/>
          <w:sz w:val="24"/>
          <w:szCs w:val="24"/>
          <w:u w:val="none"/>
        </w:rPr>
        <w:t xml:space="preserve">or any other assets or interests of the Project </w:t>
      </w:r>
      <w:r w:rsidRPr="00384437">
        <w:rPr>
          <w:sz w:val="24"/>
          <w:szCs w:val="24"/>
        </w:rPr>
        <w:t xml:space="preserve">have been </w:t>
      </w:r>
      <w:bookmarkStart w:name="_DV_C82" w:id="606"/>
      <w:r w:rsidRPr="00384437">
        <w:rPr>
          <w:rStyle w:val="DeltaViewInsertion"/>
          <w:color w:val="auto"/>
          <w:sz w:val="24"/>
          <w:szCs w:val="24"/>
          <w:u w:val="none"/>
        </w:rPr>
        <w:t>removed</w:t>
      </w:r>
      <w:bookmarkStart w:name="_DV_M88" w:id="607"/>
      <w:bookmarkEnd w:id="606"/>
      <w:bookmarkEnd w:id="607"/>
      <w:r w:rsidRPr="00384437">
        <w:rPr>
          <w:sz w:val="24"/>
          <w:szCs w:val="24"/>
        </w:rPr>
        <w:t xml:space="preserve"> as of the </w:t>
      </w:r>
      <w:bookmarkStart w:name="_DV_C84" w:id="608"/>
      <w:r>
        <w:rPr>
          <w:rStyle w:val="DeltaViewInsertion"/>
          <w:color w:val="auto"/>
          <w:sz w:val="24"/>
          <w:szCs w:val="24"/>
          <w:u w:val="none"/>
        </w:rPr>
        <w:t>c</w:t>
      </w:r>
      <w:r w:rsidRPr="00384437">
        <w:rPr>
          <w:rStyle w:val="DeltaViewInsertion"/>
          <w:color w:val="auto"/>
          <w:sz w:val="24"/>
          <w:szCs w:val="24"/>
          <w:u w:val="none"/>
        </w:rPr>
        <w:t>losing</w:t>
      </w:r>
      <w:bookmarkStart w:name="_DV_M89" w:id="609"/>
      <w:bookmarkEnd w:id="608"/>
      <w:bookmarkEnd w:id="609"/>
      <w:r w:rsidRPr="00384437">
        <w:rPr>
          <w:sz w:val="24"/>
          <w:szCs w:val="24"/>
        </w:rPr>
        <w:t xml:space="preserve"> other than permitted </w:t>
      </w:r>
      <w:bookmarkStart w:name="_DV_C86" w:id="610"/>
      <w:r w:rsidRPr="00384437">
        <w:rPr>
          <w:rStyle w:val="DeltaViewInsertion"/>
          <w:color w:val="auto"/>
          <w:sz w:val="24"/>
          <w:szCs w:val="24"/>
          <w:u w:val="none"/>
        </w:rPr>
        <w:t>liens</w:t>
      </w:r>
      <w:bookmarkStart w:name="_DV_M90" w:id="611"/>
      <w:bookmarkEnd w:id="610"/>
      <w:bookmarkEnd w:id="611"/>
      <w:r w:rsidRPr="00384437">
        <w:rPr>
          <w:sz w:val="24"/>
          <w:szCs w:val="24"/>
        </w:rPr>
        <w:t xml:space="preserve"> which have been scheduled or </w:t>
      </w:r>
      <w:bookmarkStart w:name="_DV_C88" w:id="612"/>
      <w:r w:rsidRPr="00384437">
        <w:rPr>
          <w:rStyle w:val="DeltaViewInsertion"/>
          <w:color w:val="auto"/>
          <w:sz w:val="24"/>
          <w:szCs w:val="24"/>
          <w:u w:val="none"/>
        </w:rPr>
        <w:t>liens</w:t>
      </w:r>
      <w:bookmarkStart w:name="_DV_M91" w:id="613"/>
      <w:bookmarkEnd w:id="612"/>
      <w:bookmarkEnd w:id="613"/>
      <w:r w:rsidRPr="00384437">
        <w:rPr>
          <w:sz w:val="24"/>
          <w:szCs w:val="24"/>
        </w:rPr>
        <w:t xml:space="preserve"> which have been scheduled and bonded to Buyer’s reasonable satisfaction.</w:t>
      </w:r>
    </w:p>
    <w:p w:rsidR="00472327" w:rsidP="00C336CF" w:rsidRDefault="00866EB4" w14:paraId="1DA4614F" w14:textId="77777777">
      <w:pPr>
        <w:pStyle w:val="tabletxt"/>
        <w:widowControl/>
        <w:numPr>
          <w:ilvl w:val="0"/>
          <w:numId w:val="40"/>
        </w:numPr>
        <w:spacing w:before="0"/>
        <w:ind w:left="720"/>
        <w:rPr>
          <w:sz w:val="24"/>
          <w:szCs w:val="24"/>
        </w:rPr>
        <w:sectPr w:rsidR="00472327">
          <w:footerReference w:type="default" r:id="rId47"/>
          <w:pgSz w:w="12240" w:h="15840" w:code="1"/>
          <w:pgMar w:top="1440" w:right="1440" w:bottom="1440" w:left="1440" w:header="720" w:footer="720" w:gutter="0"/>
          <w:pgNumType w:start="1"/>
          <w:cols w:space="720"/>
        </w:sectPr>
      </w:pPr>
      <w:r w:rsidRPr="00384437">
        <w:rPr>
          <w:sz w:val="24"/>
          <w:szCs w:val="24"/>
        </w:rPr>
        <w:t xml:space="preserve">Certain conditions do not exist at the time of closing including, but not limited to, the existence of a material adverse effect.  A material adverse effect would be </w:t>
      </w:r>
    </w:p>
    <w:p w:rsidR="00472327" w:rsidP="00C336CF" w:rsidRDefault="00472327" w14:paraId="4635C6BA" w14:textId="77777777">
      <w:pPr>
        <w:pStyle w:val="tabletxt"/>
        <w:widowControl/>
        <w:numPr>
          <w:ilvl w:val="0"/>
          <w:numId w:val="40"/>
        </w:numPr>
        <w:spacing w:before="0"/>
        <w:ind w:left="720"/>
        <w:rPr>
          <w:sz w:val="24"/>
          <w:szCs w:val="24"/>
        </w:rPr>
        <w:sectPr w:rsidR="00472327" w:rsidSect="00472327">
          <w:type w:val="continuous"/>
          <w:pgSz w:w="12240" w:h="15840" w:code="1"/>
          <w:pgMar w:top="1440" w:right="1440" w:bottom="1440" w:left="1440" w:header="720" w:footer="720" w:gutter="0"/>
          <w:pgNumType w:start="1"/>
          <w:cols w:space="720"/>
        </w:sectPr>
      </w:pPr>
    </w:p>
    <w:p w:rsidRPr="003538EB" w:rsidR="00866EB4" w:rsidP="00C336CF" w:rsidRDefault="00866EB4" w14:paraId="18159BCC" w14:textId="77777777">
      <w:pPr>
        <w:pStyle w:val="tabletxt"/>
        <w:widowControl/>
        <w:numPr>
          <w:ilvl w:val="0"/>
          <w:numId w:val="40"/>
        </w:numPr>
        <w:spacing w:before="0"/>
        <w:ind w:left="720"/>
        <w:rPr>
          <w:sz w:val="24"/>
          <w:szCs w:val="24"/>
        </w:rPr>
      </w:pPr>
      <w:r w:rsidRPr="003538EB">
        <w:rPr>
          <w:sz w:val="24"/>
          <w:szCs w:val="24"/>
        </w:rPr>
        <w:lastRenderedPageBreak/>
        <w:t xml:space="preserve">defined in the </w:t>
      </w:r>
      <w:r>
        <w:rPr>
          <w:sz w:val="24"/>
          <w:szCs w:val="24"/>
        </w:rPr>
        <w:t>PSA</w:t>
      </w:r>
      <w:r w:rsidRPr="003538EB">
        <w:rPr>
          <w:sz w:val="24"/>
          <w:szCs w:val="24"/>
        </w:rPr>
        <w:t xml:space="preserve"> and would include, in addition to other terms, a change in tax law that could have a negative impact on Buyer’s business or the economic viability of the Project.  </w:t>
      </w:r>
    </w:p>
    <w:p w:rsidRPr="003538EB" w:rsidR="00866EB4" w:rsidP="00C336CF" w:rsidRDefault="00866EB4" w14:paraId="1006ACDD" w14:textId="77777777">
      <w:pPr>
        <w:pStyle w:val="tabletxt"/>
        <w:widowControl/>
        <w:numPr>
          <w:ilvl w:val="0"/>
          <w:numId w:val="4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Seller pertaining to the closing.</w:t>
      </w:r>
    </w:p>
    <w:p w:rsidRPr="003538EB" w:rsidR="00866EB4" w:rsidP="00866EB4" w:rsidRDefault="00866EB4" w14:paraId="6B226643" w14:textId="77777777">
      <w:pPr>
        <w:pStyle w:val="tabletxt"/>
        <w:widowControl/>
        <w:spacing w:before="0" w:after="0"/>
        <w:ind w:left="360"/>
        <w:rPr>
          <w:sz w:val="24"/>
          <w:szCs w:val="24"/>
        </w:rPr>
      </w:pPr>
    </w:p>
    <w:p w:rsidRPr="003538EB" w:rsidR="00866EB4" w:rsidP="00866EB4" w:rsidRDefault="00866EB4" w14:paraId="21B9F939" w14:textId="77777777">
      <w:pPr>
        <w:pStyle w:val="tabletxt"/>
        <w:widowControl/>
        <w:spacing w:before="0" w:after="120"/>
        <w:rPr>
          <w:b/>
          <w:bCs/>
          <w:sz w:val="24"/>
          <w:szCs w:val="24"/>
          <w:u w:val="single"/>
        </w:rPr>
      </w:pPr>
      <w:bookmarkStart w:name="_DV_M92" w:id="614"/>
      <w:bookmarkStart w:name="_DV_M93" w:id="615"/>
      <w:bookmarkEnd w:id="614"/>
      <w:bookmarkEnd w:id="615"/>
      <w:r w:rsidRPr="003538EB">
        <w:rPr>
          <w:b/>
          <w:bCs/>
          <w:sz w:val="24"/>
          <w:szCs w:val="24"/>
          <w:u w:val="single"/>
        </w:rPr>
        <w:t>Buyer’s Closing Deliverables:</w:t>
      </w:r>
    </w:p>
    <w:p w:rsidRPr="003538EB" w:rsidR="00866EB4" w:rsidP="00866EB4" w:rsidRDefault="00866EB4" w14:paraId="769AD44C" w14:textId="77777777">
      <w:pPr>
        <w:pStyle w:val="tabletxt"/>
        <w:widowControl/>
        <w:spacing w:before="0" w:after="120"/>
        <w:rPr>
          <w:bCs/>
          <w:sz w:val="24"/>
          <w:szCs w:val="24"/>
        </w:rPr>
      </w:pPr>
      <w:r w:rsidRPr="003538EB">
        <w:rPr>
          <w:bCs/>
          <w:sz w:val="24"/>
          <w:szCs w:val="24"/>
        </w:rPr>
        <w:t xml:space="preserve">Upon the terms and conditions to be defined within the </w:t>
      </w:r>
      <w:r>
        <w:rPr>
          <w:bCs/>
          <w:sz w:val="24"/>
          <w:szCs w:val="24"/>
        </w:rPr>
        <w:t>PSA</w:t>
      </w:r>
      <w:r w:rsidRPr="003538EB">
        <w:rPr>
          <w:bCs/>
          <w:sz w:val="24"/>
          <w:szCs w:val="24"/>
        </w:rPr>
        <w:t>, the obligations of Seller to consummate the transactions contemplated are subject to the satisfaction by Buyer of certain closing conditions, including:</w:t>
      </w:r>
    </w:p>
    <w:p w:rsidRPr="003538EB" w:rsidR="00866EB4" w:rsidP="00C336CF" w:rsidRDefault="00866EB4" w14:paraId="2CCF6A96" w14:textId="77777777">
      <w:pPr>
        <w:pStyle w:val="tabletxt"/>
        <w:widowControl/>
        <w:numPr>
          <w:ilvl w:val="0"/>
          <w:numId w:val="40"/>
        </w:numPr>
        <w:spacing w:before="0"/>
        <w:ind w:left="720"/>
        <w:rPr>
          <w:sz w:val="24"/>
          <w:szCs w:val="24"/>
        </w:rPr>
      </w:pPr>
      <w:r w:rsidRPr="003538EB">
        <w:rPr>
          <w:sz w:val="24"/>
          <w:szCs w:val="24"/>
        </w:rPr>
        <w:t>Delivery of the Purchase Price.</w:t>
      </w:r>
    </w:p>
    <w:p w:rsidRPr="003538EB" w:rsidR="00866EB4" w:rsidP="00C336CF" w:rsidRDefault="00866EB4" w14:paraId="2C38C373" w14:textId="77777777">
      <w:pPr>
        <w:pStyle w:val="tabletxt"/>
        <w:widowControl/>
        <w:numPr>
          <w:ilvl w:val="0"/>
          <w:numId w:val="4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Buyer pertaining to the closing.</w:t>
      </w:r>
    </w:p>
    <w:p w:rsidRPr="003538EB" w:rsidR="00866EB4" w:rsidP="00866EB4" w:rsidRDefault="00866EB4" w14:paraId="18AEED25" w14:textId="77777777">
      <w:pPr>
        <w:pStyle w:val="Heading2"/>
        <w:keepNext w:val="0"/>
        <w:spacing w:after="120"/>
      </w:pPr>
      <w:bookmarkStart w:name="_DV_M94" w:id="616"/>
      <w:bookmarkStart w:name="_DV_M95" w:id="617"/>
      <w:bookmarkStart w:name="_DV_M96" w:id="618"/>
      <w:bookmarkStart w:name="_DV_M97" w:id="619"/>
      <w:bookmarkStart w:name="_DV_M98" w:id="620"/>
      <w:bookmarkStart w:name="_DV_M99" w:id="621"/>
      <w:bookmarkStart w:name="_DV_M100" w:id="622"/>
      <w:bookmarkStart w:name="_DV_M101" w:id="623"/>
      <w:bookmarkStart w:name="_DV_M102" w:id="624"/>
      <w:bookmarkStart w:name="_DV_M103" w:id="625"/>
      <w:bookmarkStart w:name="_DV_M104" w:id="626"/>
      <w:bookmarkStart w:name="_DV_M105" w:id="627"/>
      <w:bookmarkStart w:name="_DV_M107" w:id="628"/>
      <w:bookmarkStart w:name="_DV_M108" w:id="629"/>
      <w:bookmarkStart w:name="_DV_M111" w:id="630"/>
      <w:bookmarkStart w:name="_DV_M112" w:id="631"/>
      <w:bookmarkStart w:name="_DV_M113" w:id="632"/>
      <w:bookmarkStart w:name="_DV_M114" w:id="633"/>
      <w:bookmarkStart w:name="_DV_M115" w:id="634"/>
      <w:bookmarkStart w:name="_DV_M116" w:id="635"/>
      <w:bookmarkStart w:name="_DV_M117" w:id="636"/>
      <w:bookmarkStart w:name="_DV_M118" w:id="637"/>
      <w:bookmarkStart w:name="_DV_M119" w:id="638"/>
      <w:bookmarkStart w:name="_DV_M120" w:id="639"/>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r w:rsidRPr="003538EB">
        <w:t>Required Approvals</w:t>
      </w:r>
    </w:p>
    <w:p w:rsidRPr="003538EB" w:rsidR="00866EB4" w:rsidP="00866EB4" w:rsidRDefault="00866EB4" w14:paraId="09CC5A2B" w14:textId="77777777">
      <w:pPr>
        <w:pStyle w:val="Header"/>
        <w:spacing w:before="60" w:after="60"/>
        <w:rPr>
          <w:rFonts w:cs="Arial"/>
        </w:rPr>
      </w:pPr>
      <w:bookmarkStart w:name="_DV_M121" w:id="640"/>
      <w:bookmarkEnd w:id="640"/>
      <w:r w:rsidRPr="003538EB">
        <w:rPr>
          <w:rFonts w:cs="Arial"/>
        </w:rPr>
        <w:t>The transaction is subject to obtaining specified approvals, authorizations, or orders, including but not limited to the following (to the extent necessary):</w:t>
      </w:r>
    </w:p>
    <w:p w:rsidRPr="003538EB" w:rsidR="00866EB4" w:rsidP="00C336CF" w:rsidRDefault="00866EB4" w14:paraId="7FABE029" w14:textId="77777777">
      <w:pPr>
        <w:pStyle w:val="Header"/>
        <w:widowControl w:val="0"/>
        <w:numPr>
          <w:ilvl w:val="0"/>
          <w:numId w:val="39"/>
        </w:numPr>
        <w:tabs>
          <w:tab w:val="clear" w:pos="826"/>
          <w:tab w:val="clear" w:pos="4680"/>
          <w:tab w:val="clear" w:pos="9360"/>
        </w:tabs>
        <w:autoSpaceDE w:val="0"/>
        <w:autoSpaceDN w:val="0"/>
        <w:adjustRightInd w:val="0"/>
        <w:spacing w:before="60" w:after="60"/>
        <w:ind w:left="720"/>
        <w:rPr>
          <w:rFonts w:cs="Arial"/>
        </w:rPr>
      </w:pPr>
      <w:r w:rsidRPr="003538EB">
        <w:rPr>
          <w:rFonts w:cs="Arial"/>
        </w:rPr>
        <w:t xml:space="preserve">Approval of the board of directors of Buyer and the board of directors or similar governing body of Seller shall be obtained prior to execution of the </w:t>
      </w:r>
      <w:r>
        <w:rPr>
          <w:rFonts w:cs="Arial"/>
          <w:lang w:val="en-US"/>
        </w:rPr>
        <w:t>PSA</w:t>
      </w:r>
      <w:r w:rsidRPr="003538EB">
        <w:rPr>
          <w:rFonts w:cs="Arial"/>
        </w:rPr>
        <w:t>.</w:t>
      </w:r>
    </w:p>
    <w:p w:rsidRPr="003538EB" w:rsidR="00866EB4" w:rsidP="00C336CF" w:rsidRDefault="00866EB4" w14:paraId="7FC37C1A" w14:textId="77777777">
      <w:pPr>
        <w:pStyle w:val="Header"/>
        <w:numPr>
          <w:ilvl w:val="0"/>
          <w:numId w:val="39"/>
        </w:numPr>
        <w:tabs>
          <w:tab w:val="clear" w:pos="826"/>
          <w:tab w:val="clear" w:pos="4680"/>
          <w:tab w:val="clear" w:pos="9360"/>
        </w:tabs>
        <w:spacing w:before="60" w:after="60"/>
        <w:ind w:left="720"/>
        <w:rPr>
          <w:rFonts w:cs="Arial"/>
        </w:rPr>
      </w:pPr>
      <w:r w:rsidRPr="003538EB">
        <w:rPr>
          <w:rFonts w:cs="Arial"/>
        </w:rPr>
        <w:t>Third party consents.</w:t>
      </w:r>
    </w:p>
    <w:p w:rsidRPr="003538EB" w:rsidR="00866EB4" w:rsidP="00C336CF" w:rsidRDefault="00866EB4" w14:paraId="097CF15A" w14:textId="77777777">
      <w:pPr>
        <w:pStyle w:val="Header"/>
        <w:numPr>
          <w:ilvl w:val="0"/>
          <w:numId w:val="39"/>
        </w:numPr>
        <w:tabs>
          <w:tab w:val="clear" w:pos="826"/>
          <w:tab w:val="clear" w:pos="4680"/>
          <w:tab w:val="clear" w:pos="9360"/>
        </w:tabs>
        <w:spacing w:before="60" w:after="60"/>
        <w:ind w:left="720"/>
        <w:rPr>
          <w:rFonts w:cs="Arial"/>
        </w:rPr>
      </w:pPr>
      <w:r w:rsidRPr="003538EB">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sidRPr="003538EB">
        <w:rPr>
          <w:rFonts w:cs="Arial"/>
        </w:rPr>
        <w:t xml:space="preserve">, including </w:t>
      </w:r>
      <w:r>
        <w:rPr>
          <w:rFonts w:cs="Arial"/>
          <w:lang w:val="en-US"/>
        </w:rPr>
        <w:t xml:space="preserve">but not limited to </w:t>
      </w:r>
      <w:r w:rsidRPr="003538EB">
        <w:rPr>
          <w:rFonts w:cs="Arial"/>
        </w:rPr>
        <w:t>the Minnesota Public Utilities Commission, the IRS, the FERC, the Department of Justice, the US Fish and Wildlife Service and the FAA.</w:t>
      </w:r>
    </w:p>
    <w:p w:rsidRPr="003538EB" w:rsidR="00866EB4" w:rsidP="00866EB4" w:rsidRDefault="00866EB4" w14:paraId="1943BF92" w14:textId="77777777">
      <w:pPr>
        <w:pStyle w:val="Header"/>
        <w:jc w:val="both"/>
        <w:rPr>
          <w:rFonts w:cs="Arial"/>
          <w:b/>
          <w:bCs/>
          <w:u w:val="single"/>
        </w:rPr>
      </w:pPr>
      <w:bookmarkStart w:name="_DV_M124" w:id="641"/>
      <w:bookmarkEnd w:id="641"/>
    </w:p>
    <w:p w:rsidRPr="003538EB" w:rsidR="00866EB4" w:rsidP="00866EB4" w:rsidRDefault="00866EB4" w14:paraId="57190E84" w14:textId="77777777">
      <w:pPr>
        <w:pStyle w:val="Header"/>
        <w:spacing w:before="60" w:after="120"/>
        <w:jc w:val="both"/>
        <w:rPr>
          <w:rFonts w:cs="Arial"/>
          <w:b/>
          <w:bCs/>
          <w:u w:val="single"/>
        </w:rPr>
      </w:pPr>
      <w:r w:rsidRPr="003538EB">
        <w:rPr>
          <w:rFonts w:cs="Arial"/>
          <w:b/>
          <w:bCs/>
          <w:u w:val="single"/>
        </w:rPr>
        <w:t>Representations and Warranties</w:t>
      </w:r>
    </w:p>
    <w:p w:rsidRPr="00E87224" w:rsidR="00866EB4" w:rsidP="00866EB4" w:rsidRDefault="00866EB4" w14:paraId="774ECCEB" w14:textId="77777777">
      <w:pPr>
        <w:tabs>
          <w:tab w:val="left" w:pos="776"/>
        </w:tabs>
        <w:rPr>
          <w:rFonts w:cs="Arial"/>
          <w:b/>
          <w:bCs/>
        </w:rPr>
      </w:pPr>
      <w:bookmarkStart w:name="_DV_C120" w:id="642"/>
      <w:r w:rsidRPr="003538EB">
        <w:rPr>
          <w:rFonts w:cs="Arial"/>
        </w:rPr>
        <w:t xml:space="preserve">The transaction is subject to customary representations and warranties to be made by Buyer and Seller as of the execution date or the effective date of the </w:t>
      </w:r>
      <w:r>
        <w:rPr>
          <w:rFonts w:cs="Arial"/>
        </w:rPr>
        <w:t>PSA</w:t>
      </w:r>
      <w:r w:rsidRPr="003538EB">
        <w:rPr>
          <w:rFonts w:cs="Arial"/>
        </w:rPr>
        <w:t xml:space="preserve"> and the closing thereunder, including the following:</w:t>
      </w:r>
      <w:bookmarkEnd w:id="642"/>
    </w:p>
    <w:p w:rsidRPr="003538EB" w:rsidR="00866EB4" w:rsidP="00C336CF" w:rsidRDefault="00866EB4" w14:paraId="251853F3" w14:textId="77777777">
      <w:pPr>
        <w:numPr>
          <w:ilvl w:val="0"/>
          <w:numId w:val="42"/>
        </w:numPr>
        <w:autoSpaceDE w:val="0"/>
        <w:autoSpaceDN w:val="0"/>
        <w:adjustRightInd w:val="0"/>
        <w:spacing w:before="60" w:after="60"/>
        <w:ind w:left="720" w:right="160"/>
        <w:rPr>
          <w:rFonts w:cs="Arial"/>
        </w:rPr>
      </w:pPr>
      <w:bookmarkStart w:name="_DV_M125" w:id="643"/>
      <w:bookmarkEnd w:id="643"/>
      <w:r w:rsidRPr="003538EB">
        <w:rPr>
          <w:rFonts w:cs="Arial"/>
        </w:rPr>
        <w:t>Corporate existence and powers</w:t>
      </w:r>
      <w:bookmarkStart w:name="_DV_M126" w:id="644"/>
      <w:bookmarkEnd w:id="644"/>
      <w:r w:rsidRPr="003538EB">
        <w:rPr>
          <w:rFonts w:cs="Arial"/>
        </w:rPr>
        <w:t xml:space="preserve"> – Seller is a limited liability company validly existing and in good standing and has the power and authority to conduct its business as now conducted.</w:t>
      </w:r>
    </w:p>
    <w:p w:rsidRPr="003538EB" w:rsidR="00866EB4" w:rsidP="00C336CF" w:rsidRDefault="00866EB4" w14:paraId="31595F6E" w14:textId="77777777">
      <w:pPr>
        <w:numPr>
          <w:ilvl w:val="0"/>
          <w:numId w:val="41"/>
        </w:numPr>
        <w:autoSpaceDE w:val="0"/>
        <w:autoSpaceDN w:val="0"/>
        <w:adjustRightInd w:val="0"/>
        <w:spacing w:before="60" w:after="60"/>
        <w:ind w:right="160"/>
        <w:rPr>
          <w:rFonts w:cs="Arial"/>
        </w:rPr>
      </w:pPr>
      <w:bookmarkStart w:name="_DV_M127" w:id="645"/>
      <w:bookmarkEnd w:id="645"/>
      <w:r w:rsidRPr="003538EB">
        <w:rPr>
          <w:rFonts w:cs="Arial"/>
        </w:rPr>
        <w:t>Authority (execution and delivery)</w:t>
      </w:r>
    </w:p>
    <w:p w:rsidRPr="003538EB" w:rsidR="00866EB4" w:rsidP="00C336CF" w:rsidRDefault="00866EB4" w14:paraId="4CAEC3BF" w14:textId="77777777">
      <w:pPr>
        <w:numPr>
          <w:ilvl w:val="0"/>
          <w:numId w:val="41"/>
        </w:numPr>
        <w:autoSpaceDE w:val="0"/>
        <w:autoSpaceDN w:val="0"/>
        <w:adjustRightInd w:val="0"/>
        <w:spacing w:before="60" w:after="60"/>
        <w:ind w:right="160"/>
        <w:rPr>
          <w:rFonts w:cs="Arial"/>
        </w:rPr>
      </w:pPr>
      <w:bookmarkStart w:name="_DV_M128" w:id="646"/>
      <w:bookmarkStart w:name="_DV_M129" w:id="647"/>
      <w:bookmarkEnd w:id="646"/>
      <w:bookmarkEnd w:id="647"/>
      <w:r w:rsidRPr="003538EB">
        <w:rPr>
          <w:rFonts w:cs="Arial"/>
        </w:rPr>
        <w:t>No conflicts - the transaction does not create any conflicts.</w:t>
      </w:r>
    </w:p>
    <w:p w:rsidR="00472327" w:rsidP="00C336CF" w:rsidRDefault="00866EB4" w14:paraId="6798467C" w14:textId="77777777">
      <w:pPr>
        <w:numPr>
          <w:ilvl w:val="0"/>
          <w:numId w:val="41"/>
        </w:numPr>
        <w:autoSpaceDE w:val="0"/>
        <w:autoSpaceDN w:val="0"/>
        <w:adjustRightInd w:val="0"/>
        <w:spacing w:before="60" w:after="60"/>
        <w:ind w:right="160"/>
        <w:rPr>
          <w:rFonts w:cs="Arial"/>
        </w:rPr>
        <w:sectPr w:rsidR="00472327" w:rsidSect="00472327">
          <w:footerReference w:type="default" r:id="rId48"/>
          <w:type w:val="continuous"/>
          <w:pgSz w:w="12240" w:h="15840" w:code="1"/>
          <w:pgMar w:top="1440" w:right="1440" w:bottom="1440" w:left="1440" w:header="720" w:footer="720" w:gutter="0"/>
          <w:pgNumType w:start="1"/>
          <w:cols w:space="720"/>
        </w:sectPr>
      </w:pPr>
      <w:bookmarkStart w:name="_DV_M130" w:id="648"/>
      <w:bookmarkEnd w:id="648"/>
      <w:r w:rsidRPr="003538EB">
        <w:rPr>
          <w:rFonts w:cs="Arial"/>
        </w:rPr>
        <w:t xml:space="preserve">Consents and approvals – no consent, approval or authorization is required in connection with the execution and performance of the </w:t>
      </w:r>
      <w:r>
        <w:rPr>
          <w:rFonts w:cs="Arial"/>
        </w:rPr>
        <w:t>PSA</w:t>
      </w:r>
      <w:r w:rsidRPr="003538EB">
        <w:rPr>
          <w:rFonts w:cs="Arial"/>
        </w:rPr>
        <w:t>.</w:t>
      </w:r>
    </w:p>
    <w:p w:rsidR="00472327" w:rsidP="00C336CF" w:rsidRDefault="00472327" w14:paraId="57D4E38E" w14:textId="77777777">
      <w:pPr>
        <w:numPr>
          <w:ilvl w:val="0"/>
          <w:numId w:val="41"/>
        </w:numPr>
        <w:autoSpaceDE w:val="0"/>
        <w:autoSpaceDN w:val="0"/>
        <w:adjustRightInd w:val="0"/>
        <w:spacing w:before="60" w:after="60"/>
        <w:ind w:right="160"/>
        <w:rPr>
          <w:rFonts w:cs="Arial"/>
        </w:rPr>
        <w:sectPr w:rsidR="00472327" w:rsidSect="00472327">
          <w:type w:val="continuous"/>
          <w:pgSz w:w="12240" w:h="15840" w:code="1"/>
          <w:pgMar w:top="1440" w:right="1440" w:bottom="1440" w:left="1440" w:header="720" w:footer="720" w:gutter="0"/>
          <w:pgNumType w:start="1"/>
          <w:cols w:space="720"/>
        </w:sectPr>
      </w:pPr>
    </w:p>
    <w:p w:rsidRPr="003538EB" w:rsidR="00866EB4" w:rsidP="00011EB0" w:rsidRDefault="00866EB4" w14:paraId="1D2A96A1" w14:textId="77777777">
      <w:pPr>
        <w:autoSpaceDE w:val="0"/>
        <w:autoSpaceDN w:val="0"/>
        <w:adjustRightInd w:val="0"/>
        <w:spacing w:before="60" w:after="60"/>
        <w:ind w:left="720" w:right="160"/>
        <w:rPr>
          <w:rFonts w:cs="Arial"/>
        </w:rPr>
      </w:pPr>
    </w:p>
    <w:p w:rsidRPr="00384437" w:rsidR="00866EB4" w:rsidP="00C336CF" w:rsidRDefault="00866EB4" w14:paraId="05E16261" w14:textId="77777777">
      <w:pPr>
        <w:numPr>
          <w:ilvl w:val="0"/>
          <w:numId w:val="41"/>
        </w:numPr>
        <w:autoSpaceDE w:val="0"/>
        <w:autoSpaceDN w:val="0"/>
        <w:adjustRightInd w:val="0"/>
        <w:spacing w:before="60" w:after="60"/>
        <w:ind w:right="160"/>
        <w:rPr>
          <w:rFonts w:cs="Arial"/>
        </w:rPr>
      </w:pPr>
      <w:bookmarkStart w:name="_DV_M131" w:id="649"/>
      <w:bookmarkStart w:name="_DV_M201" w:id="650"/>
      <w:bookmarkStart w:name="_DV_M205" w:id="651"/>
      <w:bookmarkStart w:name="_DV_M206" w:id="652"/>
      <w:bookmarkStart w:name="_DV_M207" w:id="653"/>
      <w:bookmarkStart w:name="_DV_M208" w:id="654"/>
      <w:bookmarkStart w:name="_DV_M209" w:id="655"/>
      <w:bookmarkStart w:name="_DV_M210" w:id="656"/>
      <w:bookmarkStart w:name="_DV_M211" w:id="657"/>
      <w:bookmarkStart w:name="_DV_M212" w:id="658"/>
      <w:bookmarkStart w:name="_DV_M213" w:id="659"/>
      <w:bookmarkStart w:name="_DV_M214" w:id="660"/>
      <w:bookmarkStart w:name="_DV_M215" w:id="661"/>
      <w:bookmarkStart w:name="_DV_M216" w:id="662"/>
      <w:bookmarkStart w:name="_DV_M217" w:id="663"/>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r w:rsidRPr="00384437">
        <w:rPr>
          <w:rFonts w:cs="Arial"/>
        </w:rPr>
        <w:lastRenderedPageBreak/>
        <w:t>Legal proceedings of Buyer– there are no legal proceedings pending, or to Buyer’s knowledge, threatened in writing, against Buyer, that affect the consummation of the transaction contemplated by the</w:t>
      </w:r>
      <w:bookmarkStart w:name="_DV_C123" w:id="664"/>
      <w:r w:rsidRPr="00384437">
        <w:rPr>
          <w:rStyle w:val="DeltaViewInsertion"/>
          <w:rFonts w:cs="Arial"/>
          <w:color w:val="auto"/>
          <w:u w:val="none"/>
        </w:rPr>
        <w:t xml:space="preserve"> </w:t>
      </w:r>
      <w:bookmarkStart w:name="_DV_M132" w:id="665"/>
      <w:bookmarkEnd w:id="664"/>
      <w:bookmarkEnd w:id="665"/>
      <w:r>
        <w:rPr>
          <w:rStyle w:val="DeltaViewInsertion"/>
          <w:rFonts w:cs="Arial"/>
          <w:color w:val="auto"/>
          <w:u w:val="none"/>
        </w:rPr>
        <w:t>PSA</w:t>
      </w:r>
      <w:r w:rsidRPr="00384437">
        <w:rPr>
          <w:rFonts w:cs="Arial"/>
        </w:rPr>
        <w:t>.</w:t>
      </w:r>
      <w:bookmarkStart w:name="_DV_M133" w:id="666"/>
      <w:bookmarkEnd w:id="666"/>
    </w:p>
    <w:p w:rsidRPr="00384437" w:rsidR="00866EB4" w:rsidP="00C336CF" w:rsidRDefault="00866EB4" w14:paraId="3287C615"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Legal proceedings of Seller and the Project – there are no legal proceedings </w:t>
      </w:r>
      <w:bookmarkStart w:name="_DV_M151" w:id="667"/>
      <w:bookmarkEnd w:id="667"/>
      <w:r w:rsidRPr="00384437">
        <w:rPr>
          <w:rFonts w:cs="Arial"/>
        </w:rPr>
        <w:t xml:space="preserve">pending, or to Seller’s knowledge, threatened in writing, against the Seller or the </w:t>
      </w:r>
      <w:bookmarkStart w:name="_DV_M153" w:id="668"/>
      <w:bookmarkEnd w:id="668"/>
      <w:r w:rsidRPr="00384437">
        <w:rPr>
          <w:rFonts w:cs="Arial"/>
        </w:rPr>
        <w:t>Project or affecting Seller’s ability to sell the  Project</w:t>
      </w:r>
      <w:bookmarkStart w:name="_DV_M155" w:id="669"/>
      <w:bookmarkEnd w:id="669"/>
      <w:r w:rsidRPr="00384437">
        <w:rPr>
          <w:rFonts w:cs="Arial"/>
        </w:rPr>
        <w:t>.</w:t>
      </w:r>
    </w:p>
    <w:p w:rsidRPr="00384437" w:rsidR="00866EB4" w:rsidP="00C336CF" w:rsidRDefault="00866EB4" w14:paraId="1DC6D8DD" w14:textId="77777777">
      <w:pPr>
        <w:numPr>
          <w:ilvl w:val="0"/>
          <w:numId w:val="41"/>
        </w:numPr>
        <w:autoSpaceDE w:val="0"/>
        <w:autoSpaceDN w:val="0"/>
        <w:adjustRightInd w:val="0"/>
        <w:spacing w:before="60" w:after="60"/>
        <w:ind w:right="160"/>
        <w:rPr>
          <w:rFonts w:cs="Arial"/>
        </w:rPr>
      </w:pPr>
      <w:bookmarkStart w:name="_DV_M134" w:id="670"/>
      <w:bookmarkStart w:name="_DV_M135" w:id="671"/>
      <w:bookmarkEnd w:id="670"/>
      <w:bookmarkEnd w:id="671"/>
      <w:r w:rsidRPr="00384437">
        <w:rPr>
          <w:rFonts w:cs="Arial"/>
        </w:rPr>
        <w:t>Sufficient funds – Buyer has available, or will maintain sufficient sources of, funds to complete the transaction.</w:t>
      </w:r>
      <w:r w:rsidRPr="00384437" w:rsidDel="003C1A6D">
        <w:rPr>
          <w:rFonts w:cs="Arial"/>
          <w:b/>
          <w:bCs/>
        </w:rPr>
        <w:t xml:space="preserve"> </w:t>
      </w:r>
      <w:bookmarkStart w:name="_DV_M136" w:id="672"/>
      <w:bookmarkStart w:name="_DV_M137" w:id="673"/>
      <w:bookmarkStart w:name="_DV_M139" w:id="674"/>
      <w:bookmarkStart w:name="_DV_M140" w:id="675"/>
      <w:bookmarkStart w:name="_DV_M141" w:id="676"/>
      <w:bookmarkStart w:name="_DV_M142" w:id="677"/>
      <w:bookmarkStart w:name="_DV_M147" w:id="678"/>
      <w:bookmarkStart w:name="_DV_M148" w:id="679"/>
      <w:bookmarkStart w:name="_DV_M149" w:id="680"/>
      <w:bookmarkEnd w:id="672"/>
      <w:bookmarkEnd w:id="673"/>
      <w:bookmarkEnd w:id="674"/>
      <w:bookmarkEnd w:id="675"/>
      <w:bookmarkEnd w:id="676"/>
      <w:bookmarkEnd w:id="677"/>
      <w:bookmarkEnd w:id="678"/>
      <w:bookmarkEnd w:id="679"/>
      <w:bookmarkEnd w:id="680"/>
    </w:p>
    <w:p w:rsidRPr="00384437" w:rsidR="00866EB4" w:rsidP="00C336CF" w:rsidRDefault="00866EB4" w14:paraId="707A69D4" w14:textId="77777777">
      <w:pPr>
        <w:keepLines/>
        <w:numPr>
          <w:ilvl w:val="0"/>
          <w:numId w:val="41"/>
        </w:numPr>
        <w:autoSpaceDE w:val="0"/>
        <w:autoSpaceDN w:val="0"/>
        <w:adjustRightInd w:val="0"/>
        <w:spacing w:before="60" w:after="60"/>
        <w:ind w:right="160"/>
        <w:jc w:val="both"/>
        <w:rPr>
          <w:rFonts w:cs="Arial"/>
        </w:rPr>
      </w:pPr>
      <w:bookmarkStart w:name="_DV_M150" w:id="681"/>
      <w:bookmarkStart w:name="_DV_M157" w:id="682"/>
      <w:bookmarkEnd w:id="681"/>
      <w:bookmarkEnd w:id="682"/>
      <w:r w:rsidRPr="00384437">
        <w:rPr>
          <w:rFonts w:cs="Arial"/>
        </w:rPr>
        <w:t xml:space="preserve">Compliance with Laws – Seller </w:t>
      </w:r>
      <w:bookmarkStart w:name="_DV_M158" w:id="683"/>
      <w:bookmarkEnd w:id="683"/>
      <w:r w:rsidRPr="00384437">
        <w:rPr>
          <w:rFonts w:cs="Arial"/>
        </w:rPr>
        <w:t xml:space="preserve">is in compliance with all laws </w:t>
      </w:r>
      <w:bookmarkStart w:name="_DV_M161" w:id="684"/>
      <w:bookmarkEnd w:id="684"/>
      <w:r w:rsidRPr="00384437">
        <w:rPr>
          <w:rFonts w:cs="Arial"/>
        </w:rPr>
        <w:t xml:space="preserve">applicable to the Seller, Project and the transactions contemplated by the </w:t>
      </w:r>
      <w:r>
        <w:rPr>
          <w:rFonts w:cs="Arial"/>
        </w:rPr>
        <w:t>PSA</w:t>
      </w:r>
      <w:r w:rsidRPr="00384437">
        <w:rPr>
          <w:rFonts w:cs="Arial"/>
        </w:rPr>
        <w:t>.</w:t>
      </w:r>
    </w:p>
    <w:p w:rsidRPr="00384437" w:rsidR="00866EB4" w:rsidP="00C336CF" w:rsidRDefault="00866EB4" w14:paraId="233AD82A" w14:textId="77777777">
      <w:pPr>
        <w:widowControl w:val="0"/>
        <w:numPr>
          <w:ilvl w:val="0"/>
          <w:numId w:val="41"/>
        </w:numPr>
        <w:autoSpaceDE w:val="0"/>
        <w:autoSpaceDN w:val="0"/>
        <w:adjustRightInd w:val="0"/>
        <w:spacing w:line="276" w:lineRule="auto"/>
        <w:rPr>
          <w:rFonts w:cs="Arial"/>
        </w:rPr>
      </w:pPr>
      <w:bookmarkStart w:name="_DV_M162" w:id="685"/>
      <w:bookmarkEnd w:id="685"/>
      <w:r w:rsidRPr="00384437">
        <w:rPr>
          <w:rFonts w:cs="Arial"/>
        </w:rPr>
        <w:t>Environmental – Seller and its affiliates have no</w:t>
      </w:r>
      <w:bookmarkStart w:name="_DV_C137" w:id="686"/>
      <w:r w:rsidRPr="00384437">
        <w:rPr>
          <w:rStyle w:val="DeltaViewInsertion"/>
          <w:rFonts w:cs="Arial"/>
          <w:color w:val="auto"/>
          <w:u w:val="none"/>
        </w:rPr>
        <w:t xml:space="preserve"> </w:t>
      </w:r>
      <w:bookmarkStart w:name="_DV_M165" w:id="687"/>
      <w:bookmarkEnd w:id="686"/>
      <w:bookmarkEnd w:id="687"/>
      <w:r w:rsidRPr="00384437">
        <w:rPr>
          <w:rFonts w:cs="Arial"/>
        </w:rPr>
        <w:t xml:space="preserve">environmental liabilities </w:t>
      </w:r>
      <w:bookmarkStart w:name="_DV_M166" w:id="688"/>
      <w:bookmarkEnd w:id="688"/>
      <w:r w:rsidRPr="00384437">
        <w:rPr>
          <w:rFonts w:cs="Arial"/>
        </w:rPr>
        <w:t xml:space="preserve">and </w:t>
      </w:r>
      <w:r w:rsidRPr="00384437">
        <w:rPr>
          <w:rStyle w:val="DeltaViewInsertion"/>
          <w:rFonts w:cs="Arial"/>
          <w:color w:val="auto"/>
          <w:u w:val="none"/>
        </w:rPr>
        <w:t>are</w:t>
      </w:r>
      <w:r w:rsidRPr="00384437">
        <w:rPr>
          <w:rFonts w:cs="Arial"/>
        </w:rPr>
        <w:t xml:space="preserve"> in compliance with environmental requirements. Seller and its affiliates have not received any</w:t>
      </w:r>
      <w:bookmarkStart w:name="_DV_C139" w:id="689"/>
      <w:r w:rsidRPr="00384437">
        <w:rPr>
          <w:rStyle w:val="DeltaViewInsertion"/>
          <w:rFonts w:cs="Arial"/>
        </w:rPr>
        <w:t xml:space="preserve"> </w:t>
      </w:r>
      <w:bookmarkStart w:name="_DV_M167" w:id="690"/>
      <w:bookmarkEnd w:id="689"/>
      <w:bookmarkEnd w:id="690"/>
      <w:r w:rsidRPr="00384437">
        <w:rPr>
          <w:rFonts w:cs="Arial"/>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name="_DV_M168" w:id="691"/>
      <w:bookmarkEnd w:id="691"/>
      <w:r w:rsidRPr="00384437">
        <w:rPr>
          <w:rFonts w:cs="Arial"/>
        </w:rPr>
        <w:t>.</w:t>
      </w:r>
    </w:p>
    <w:p w:rsidRPr="00384437" w:rsidR="00866EB4" w:rsidP="00C336CF" w:rsidRDefault="00866EB4" w14:paraId="23837756" w14:textId="77777777">
      <w:pPr>
        <w:keepLines/>
        <w:numPr>
          <w:ilvl w:val="0"/>
          <w:numId w:val="41"/>
        </w:numPr>
        <w:autoSpaceDE w:val="0"/>
        <w:autoSpaceDN w:val="0"/>
        <w:adjustRightInd w:val="0"/>
        <w:spacing w:before="60" w:after="60"/>
        <w:ind w:right="160"/>
        <w:jc w:val="both"/>
        <w:rPr>
          <w:rFonts w:cs="Arial"/>
        </w:rPr>
      </w:pPr>
      <w:bookmarkStart w:name="_DV_M169" w:id="692"/>
      <w:bookmarkStart w:name="_DV_M172" w:id="693"/>
      <w:bookmarkEnd w:id="692"/>
      <w:bookmarkEnd w:id="693"/>
      <w:r w:rsidRPr="00384437">
        <w:rPr>
          <w:rFonts w:cs="Arial"/>
        </w:rPr>
        <w:t xml:space="preserve">Contracts – </w:t>
      </w:r>
      <w:bookmarkStart w:name="_DV_M173" w:id="694"/>
      <w:bookmarkEnd w:id="694"/>
      <w:r w:rsidRPr="00384437">
        <w:rPr>
          <w:rFonts w:cs="Arial"/>
        </w:rPr>
        <w:t xml:space="preserve">Schedule of material contracts binding on the </w:t>
      </w:r>
      <w:bookmarkStart w:name="_DV_M175" w:id="695"/>
      <w:bookmarkEnd w:id="695"/>
      <w:r w:rsidRPr="00384437">
        <w:rPr>
          <w:rFonts w:cs="Arial"/>
        </w:rPr>
        <w:t>Seller or to which the Project is subject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rsidRPr="00384437" w:rsidR="00866EB4" w:rsidP="00C336CF" w:rsidRDefault="00866EB4" w14:paraId="0585DAF0"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w:t>
      </w:r>
      <w:r>
        <w:rPr>
          <w:rFonts w:cs="Arial"/>
        </w:rPr>
        <w:t>PSA</w:t>
      </w:r>
      <w:r w:rsidRPr="00384437">
        <w:rPr>
          <w:rFonts w:cs="Arial"/>
        </w:rPr>
        <w:t>, including legal and physical ingress and egress rights to and from public right-of-way for operation, and maintenance of the Project.</w:t>
      </w:r>
    </w:p>
    <w:p w:rsidRPr="00384437" w:rsidR="00866EB4" w:rsidP="00C336CF" w:rsidRDefault="00866EB4" w14:paraId="7B2CE19B" w14:textId="77777777">
      <w:pPr>
        <w:keepLines/>
        <w:numPr>
          <w:ilvl w:val="0"/>
          <w:numId w:val="41"/>
        </w:numPr>
        <w:autoSpaceDE w:val="0"/>
        <w:autoSpaceDN w:val="0"/>
        <w:adjustRightInd w:val="0"/>
        <w:spacing w:before="60" w:after="60"/>
        <w:ind w:right="160"/>
        <w:jc w:val="both"/>
        <w:rPr>
          <w:rFonts w:cs="Arial"/>
        </w:rPr>
      </w:pPr>
      <w:bookmarkStart w:name="_DV_C141" w:id="696"/>
      <w:r w:rsidRPr="00384437">
        <w:rPr>
          <w:rFonts w:cs="Arial"/>
        </w:rPr>
        <w:t>Data – Seller has delivered to buyer true, correct and complete copies of all [</w:t>
      </w:r>
      <w:r w:rsidRPr="00384437">
        <w:rPr>
          <w:rFonts w:cs="Arial"/>
          <w:highlight w:val="yellow"/>
        </w:rPr>
        <w:t>wind/solar</w:t>
      </w:r>
      <w:r w:rsidRPr="00384437">
        <w:rPr>
          <w:rFonts w:cs="Arial"/>
        </w:rPr>
        <w:t>] data related to the Project.</w:t>
      </w:r>
    </w:p>
    <w:p w:rsidRPr="00384437" w:rsidR="00866EB4" w:rsidP="00C336CF" w:rsidRDefault="00866EB4" w14:paraId="03D7EEE6" w14:textId="77777777">
      <w:pPr>
        <w:keepLines/>
        <w:numPr>
          <w:ilvl w:val="0"/>
          <w:numId w:val="41"/>
        </w:numPr>
        <w:autoSpaceDE w:val="0"/>
        <w:autoSpaceDN w:val="0"/>
        <w:adjustRightInd w:val="0"/>
        <w:spacing w:before="60" w:after="60"/>
        <w:ind w:right="160"/>
        <w:jc w:val="both"/>
        <w:rPr>
          <w:rFonts w:cs="Arial"/>
        </w:rPr>
      </w:pPr>
      <w:r w:rsidRPr="00384437">
        <w:rPr>
          <w:rStyle w:val="DeltaViewInsertion"/>
          <w:rFonts w:cs="Arial"/>
          <w:color w:val="auto"/>
          <w:u w:val="none"/>
        </w:rPr>
        <w:t>Permits -</w:t>
      </w:r>
      <w:bookmarkStart w:name="_DV_M177" w:id="697"/>
      <w:bookmarkEnd w:id="696"/>
      <w:bookmarkEnd w:id="697"/>
      <w:r w:rsidRPr="00384437">
        <w:rPr>
          <w:rFonts w:cs="Arial"/>
        </w:rPr>
        <w:t xml:space="preserve"> All permits required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in accordance with their respective terms.</w:t>
      </w:r>
    </w:p>
    <w:p w:rsidRPr="00384437" w:rsidR="00866EB4" w:rsidP="00C336CF" w:rsidRDefault="00866EB4" w14:paraId="0DF49D23" w14:textId="77777777">
      <w:pPr>
        <w:keepLines/>
        <w:numPr>
          <w:ilvl w:val="0"/>
          <w:numId w:val="41"/>
        </w:numPr>
        <w:autoSpaceDE w:val="0"/>
        <w:autoSpaceDN w:val="0"/>
        <w:adjustRightInd w:val="0"/>
        <w:spacing w:before="60" w:after="60"/>
        <w:ind w:right="160"/>
        <w:jc w:val="both"/>
        <w:rPr>
          <w:rFonts w:cs="Arial"/>
        </w:rPr>
      </w:pPr>
      <w:bookmarkStart w:name="_DV_M179" w:id="698"/>
      <w:bookmarkStart w:name="_DV_M180" w:id="699"/>
      <w:bookmarkStart w:name="_DV_M181" w:id="700"/>
      <w:bookmarkStart w:name="_DV_M187" w:id="701"/>
      <w:bookmarkStart w:name="_DV_M188" w:id="702"/>
      <w:bookmarkStart w:name="_DV_M196" w:id="703"/>
      <w:bookmarkEnd w:id="698"/>
      <w:bookmarkEnd w:id="699"/>
      <w:bookmarkEnd w:id="700"/>
      <w:bookmarkEnd w:id="701"/>
      <w:bookmarkEnd w:id="702"/>
      <w:bookmarkEnd w:id="703"/>
      <w:r w:rsidRPr="00384437">
        <w:rPr>
          <w:rFonts w:cs="Arial"/>
        </w:rPr>
        <w:t>Title – Seller or an affiliate is in possession of and has good and marketable title to the Project free and clear of all encumbrances, except for Permitted Encumbrances.  Seller and its affiliates have no legal obligation</w:t>
      </w:r>
      <w:bookmarkStart w:name="_DV_M197" w:id="704"/>
      <w:bookmarkEnd w:id="704"/>
      <w:r w:rsidRPr="00384437">
        <w:rPr>
          <w:rFonts w:cs="Arial"/>
        </w:rPr>
        <w:t xml:space="preserve"> or </w:t>
      </w:r>
      <w:bookmarkStart w:name="_DV_M198" w:id="705"/>
      <w:bookmarkEnd w:id="705"/>
      <w:r w:rsidRPr="00384437">
        <w:rPr>
          <w:rFonts w:cs="Arial"/>
        </w:rPr>
        <w:t xml:space="preserve">non-binding agreement </w:t>
      </w:r>
      <w:bookmarkStart w:name="_DV_M199" w:id="706"/>
      <w:bookmarkEnd w:id="706"/>
      <w:r w:rsidRPr="00384437">
        <w:rPr>
          <w:rFonts w:cs="Arial"/>
        </w:rPr>
        <w:t>in principle with</w:t>
      </w:r>
      <w:bookmarkStart w:name="_DV_M200" w:id="707"/>
      <w:bookmarkEnd w:id="707"/>
      <w:r w:rsidRPr="00384437">
        <w:rPr>
          <w:rFonts w:cs="Arial"/>
        </w:rPr>
        <w:t xml:space="preserve"> any other person to sell or affect a sale of all, or any portion of, the Project.</w:t>
      </w:r>
    </w:p>
    <w:p w:rsidR="00472327" w:rsidP="00C336CF" w:rsidRDefault="00472327" w14:paraId="7C3D084D" w14:textId="77777777">
      <w:pPr>
        <w:numPr>
          <w:ilvl w:val="0"/>
          <w:numId w:val="41"/>
        </w:numPr>
        <w:autoSpaceDE w:val="0"/>
        <w:autoSpaceDN w:val="0"/>
        <w:adjustRightInd w:val="0"/>
        <w:spacing w:before="60" w:after="60"/>
        <w:ind w:right="160"/>
        <w:rPr>
          <w:rFonts w:cs="Arial"/>
        </w:rPr>
        <w:sectPr w:rsidR="00472327" w:rsidSect="00472327">
          <w:footerReference w:type="default" r:id="rId49"/>
          <w:type w:val="continuous"/>
          <w:pgSz w:w="12240" w:h="15840" w:code="1"/>
          <w:pgMar w:top="1440" w:right="1440" w:bottom="1440" w:left="1440" w:header="720" w:footer="720" w:gutter="0"/>
          <w:pgNumType w:start="1"/>
          <w:cols w:space="720"/>
        </w:sectPr>
      </w:pPr>
    </w:p>
    <w:p w:rsidRPr="003538EB" w:rsidR="00866EB4" w:rsidP="00C336CF" w:rsidRDefault="00866EB4" w14:paraId="4C7461D7" w14:textId="77777777">
      <w:pPr>
        <w:numPr>
          <w:ilvl w:val="0"/>
          <w:numId w:val="41"/>
        </w:numPr>
        <w:autoSpaceDE w:val="0"/>
        <w:autoSpaceDN w:val="0"/>
        <w:adjustRightInd w:val="0"/>
        <w:spacing w:before="60" w:after="60"/>
        <w:ind w:right="160"/>
        <w:rPr>
          <w:rFonts w:cs="Arial"/>
          <w:b/>
          <w:bCs/>
        </w:rPr>
      </w:pPr>
      <w:r w:rsidRPr="003538EB">
        <w:rPr>
          <w:rFonts w:cs="Arial"/>
        </w:rPr>
        <w:lastRenderedPageBreak/>
        <w:t>Other representation and warranties customary in a transaction of this nature, including those pertaining to taxes, title, finders, intellectual property, brokers and insurance.</w:t>
      </w:r>
    </w:p>
    <w:p w:rsidRPr="00E87224" w:rsidR="00866EB4" w:rsidP="00866EB4" w:rsidRDefault="00866EB4" w14:paraId="27DA564A" w14:textId="77777777">
      <w:pPr>
        <w:pStyle w:val="ListParagraph"/>
        <w:rPr>
          <w:rFonts w:cs="Arial"/>
        </w:rPr>
      </w:pPr>
      <w:bookmarkStart w:name="_DV_M218" w:id="708"/>
      <w:bookmarkStart w:name="_DV_M219" w:id="709"/>
      <w:bookmarkStart w:name="_DV_M220" w:id="710"/>
      <w:bookmarkEnd w:id="708"/>
      <w:bookmarkEnd w:id="709"/>
      <w:bookmarkEnd w:id="710"/>
    </w:p>
    <w:p w:rsidRPr="00E87224" w:rsidR="00866EB4" w:rsidP="00866EB4" w:rsidRDefault="00866EB4" w14:paraId="7E2D1EE9" w14:textId="77777777">
      <w:pPr>
        <w:pStyle w:val="ListParagraph"/>
        <w:keepNext/>
        <w:spacing w:after="120"/>
        <w:ind w:left="0"/>
        <w:rPr>
          <w:rFonts w:cs="Arial"/>
          <w:b/>
          <w:bCs/>
          <w:u w:val="single"/>
        </w:rPr>
      </w:pPr>
      <w:bookmarkStart w:name="_DV_M221" w:id="711"/>
      <w:bookmarkStart w:name="_DV_M222" w:id="712"/>
      <w:bookmarkStart w:name="_DV_M223" w:id="713"/>
      <w:bookmarkStart w:name="_DV_M224" w:id="714"/>
      <w:bookmarkStart w:name="_DV_M225" w:id="715"/>
      <w:bookmarkStart w:name="_DV_M226" w:id="716"/>
      <w:bookmarkStart w:name="_DV_M227" w:id="717"/>
      <w:bookmarkStart w:name="_DV_M228" w:id="718"/>
      <w:bookmarkStart w:name="_DV_M230" w:id="719"/>
      <w:bookmarkStart w:name="_DV_M231" w:id="720"/>
      <w:bookmarkStart w:name="_DV_M232" w:id="721"/>
      <w:bookmarkStart w:name="_DV_M233" w:id="722"/>
      <w:bookmarkStart w:name="_DV_M234" w:id="723"/>
      <w:bookmarkStart w:name="_DV_M235" w:id="724"/>
      <w:bookmarkStart w:name="_DV_M236" w:id="725"/>
      <w:bookmarkStart w:name="_DV_M238" w:id="726"/>
      <w:bookmarkStart w:name="_DV_M239" w:id="727"/>
      <w:bookmarkStart w:name="_DV_M241" w:id="728"/>
      <w:bookmarkStart w:name="_DV_M243" w:id="729"/>
      <w:bookmarkStart w:name="_DV_M244" w:id="73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r w:rsidRPr="00E87224">
        <w:rPr>
          <w:rFonts w:cs="Arial"/>
          <w:b/>
          <w:bCs/>
          <w:u w:val="single"/>
        </w:rPr>
        <w:t>Termination Provisions</w:t>
      </w:r>
    </w:p>
    <w:p w:rsidRPr="003538EB" w:rsidR="00866EB4" w:rsidP="00866EB4" w:rsidRDefault="00866EB4" w14:paraId="2407BC2B" w14:textId="77777777">
      <w:pPr>
        <w:rPr>
          <w:rFonts w:cs="Arial"/>
        </w:rPr>
      </w:pPr>
      <w:bookmarkStart w:name="_DV_M245" w:id="731"/>
      <w:bookmarkEnd w:id="731"/>
      <w:r w:rsidRPr="003538EB">
        <w:rPr>
          <w:rFonts w:cs="Arial"/>
        </w:rPr>
        <w:t xml:space="preserve">The </w:t>
      </w:r>
      <w:r>
        <w:rPr>
          <w:rFonts w:cs="Arial"/>
        </w:rPr>
        <w:t>PSA</w:t>
      </w:r>
      <w:r w:rsidRPr="003538EB">
        <w:rPr>
          <w:rFonts w:cs="Arial"/>
        </w:rPr>
        <w:t xml:space="preserve"> may be terminated prior to the </w:t>
      </w:r>
      <w:r>
        <w:rPr>
          <w:rFonts w:cs="Arial"/>
        </w:rPr>
        <w:t>c</w:t>
      </w:r>
      <w:r w:rsidRPr="003538EB">
        <w:rPr>
          <w:rFonts w:cs="Arial"/>
        </w:rPr>
        <w:t>losing upon written notice by the terminating party (as described below) in the event of certain occurrences, including:</w:t>
      </w:r>
    </w:p>
    <w:p w:rsidRPr="003538EB" w:rsidR="00866EB4" w:rsidP="00C336CF" w:rsidRDefault="00866EB4" w14:paraId="57CA8A46" w14:textId="77777777">
      <w:pPr>
        <w:numPr>
          <w:ilvl w:val="0"/>
          <w:numId w:val="44"/>
        </w:numPr>
        <w:tabs>
          <w:tab w:val="clear" w:pos="1440"/>
        </w:tabs>
        <w:autoSpaceDE w:val="0"/>
        <w:autoSpaceDN w:val="0"/>
        <w:adjustRightInd w:val="0"/>
        <w:ind w:left="720"/>
        <w:rPr>
          <w:rFonts w:cs="Arial"/>
        </w:rPr>
      </w:pPr>
      <w:bookmarkStart w:name="_DV_M246" w:id="732"/>
      <w:bookmarkEnd w:id="732"/>
      <w:r w:rsidRPr="003538EB">
        <w:rPr>
          <w:rFonts w:cs="Arial"/>
        </w:rPr>
        <w:t>By either party, in the event the closing has not occurred by [</w:t>
      </w:r>
      <w:r w:rsidRPr="00152D19">
        <w:rPr>
          <w:rFonts w:cs="Arial"/>
          <w:color w:val="FF0000"/>
          <w:highlight w:val="yellow"/>
        </w:rPr>
        <w:t>TBD</w:t>
      </w:r>
      <w:r w:rsidRPr="003538EB">
        <w:rPr>
          <w:rFonts w:cs="Arial"/>
        </w:rPr>
        <w:t xml:space="preserve">], regardless of the reason for such termination, provided that the terminating party is not in breach of the </w:t>
      </w:r>
      <w:r>
        <w:rPr>
          <w:rFonts w:cs="Arial"/>
        </w:rPr>
        <w:t>PSA</w:t>
      </w:r>
      <w:r w:rsidRPr="003538EB">
        <w:rPr>
          <w:rFonts w:cs="Arial"/>
        </w:rPr>
        <w:t>.</w:t>
      </w:r>
    </w:p>
    <w:p w:rsidRPr="003538EB" w:rsidR="00866EB4" w:rsidP="00C336CF" w:rsidRDefault="00866EB4" w14:paraId="1027724E" w14:textId="77777777">
      <w:pPr>
        <w:numPr>
          <w:ilvl w:val="0"/>
          <w:numId w:val="44"/>
        </w:numPr>
        <w:tabs>
          <w:tab w:val="clear" w:pos="1440"/>
        </w:tabs>
        <w:autoSpaceDE w:val="0"/>
        <w:autoSpaceDN w:val="0"/>
        <w:adjustRightInd w:val="0"/>
        <w:ind w:left="720"/>
        <w:rPr>
          <w:rFonts w:cs="Arial"/>
        </w:rPr>
      </w:pPr>
      <w:r w:rsidRPr="003538EB">
        <w:rPr>
          <w:rFonts w:cs="Arial"/>
        </w:rPr>
        <w:t>By either party in the event regulatory approvals for the transaction are not obtained on terms reasonably acceptable to Buyer.</w:t>
      </w:r>
    </w:p>
    <w:p w:rsidRPr="003538EB" w:rsidR="00866EB4" w:rsidP="00C336CF" w:rsidRDefault="00866EB4" w14:paraId="5458C9C4" w14:textId="77777777">
      <w:pPr>
        <w:numPr>
          <w:ilvl w:val="0"/>
          <w:numId w:val="45"/>
        </w:numPr>
        <w:tabs>
          <w:tab w:val="clear" w:pos="1440"/>
        </w:tabs>
        <w:autoSpaceDE w:val="0"/>
        <w:autoSpaceDN w:val="0"/>
        <w:adjustRightInd w:val="0"/>
        <w:ind w:left="720"/>
        <w:rPr>
          <w:rFonts w:cs="Arial"/>
        </w:rPr>
      </w:pPr>
      <w:r w:rsidRPr="003538EB">
        <w:rPr>
          <w:rFonts w:cs="Arial"/>
        </w:rPr>
        <w:t xml:space="preserve">By Buyer in the event any authority has issued an order or taken any other action that restrains, enjoins, or otherwise prohibits the consummation of the transactions contemplated by the </w:t>
      </w:r>
      <w:r>
        <w:rPr>
          <w:rFonts w:cs="Arial"/>
        </w:rPr>
        <w:t>PSA</w:t>
      </w:r>
      <w:r w:rsidRPr="003538EB">
        <w:rPr>
          <w:rFonts w:cs="Arial"/>
        </w:rPr>
        <w:t>, and such order or action is nonappealable.</w:t>
      </w:r>
    </w:p>
    <w:p w:rsidRPr="003538EB" w:rsidR="00866EB4" w:rsidP="00C336CF" w:rsidRDefault="00866EB4" w14:paraId="6D413D37" w14:textId="77777777">
      <w:pPr>
        <w:numPr>
          <w:ilvl w:val="0"/>
          <w:numId w:val="43"/>
        </w:numPr>
        <w:tabs>
          <w:tab w:val="clear" w:pos="3240"/>
        </w:tabs>
        <w:autoSpaceDE w:val="0"/>
        <w:autoSpaceDN w:val="0"/>
        <w:adjustRightInd w:val="0"/>
        <w:ind w:left="720"/>
        <w:rPr>
          <w:rFonts w:cs="Arial"/>
        </w:rPr>
      </w:pPr>
      <w:bookmarkStart w:name="_DV_M248" w:id="733"/>
      <w:bookmarkEnd w:id="733"/>
      <w:r w:rsidRPr="003538EB">
        <w:rPr>
          <w:rFonts w:cs="Arial"/>
        </w:rPr>
        <w:t xml:space="preserve">By Buyer in the event of material breach of the </w:t>
      </w:r>
      <w:r>
        <w:rPr>
          <w:rFonts w:cs="Arial"/>
        </w:rPr>
        <w:t>PSA</w:t>
      </w:r>
      <w:r w:rsidRPr="003538EB">
        <w:rPr>
          <w:rFonts w:cs="Arial"/>
        </w:rPr>
        <w:t xml:space="preserve"> by Seller.</w:t>
      </w:r>
    </w:p>
    <w:p w:rsidRPr="003538EB" w:rsidR="00866EB4" w:rsidP="00C336CF" w:rsidRDefault="00866EB4" w14:paraId="7AD65F16" w14:textId="77777777">
      <w:pPr>
        <w:numPr>
          <w:ilvl w:val="0"/>
          <w:numId w:val="43"/>
        </w:numPr>
        <w:tabs>
          <w:tab w:val="clear" w:pos="3240"/>
        </w:tabs>
        <w:autoSpaceDE w:val="0"/>
        <w:autoSpaceDN w:val="0"/>
        <w:adjustRightInd w:val="0"/>
        <w:ind w:left="720"/>
        <w:rPr>
          <w:rFonts w:cs="Arial"/>
        </w:rPr>
      </w:pPr>
      <w:r w:rsidRPr="003538EB">
        <w:rPr>
          <w:rFonts w:cs="Arial"/>
        </w:rPr>
        <w:t xml:space="preserve">Security: Seller shall fund and maintain security in favor of Buyer, or a parent guaranty acceptable to Buyer, to secure Seller’s obligations under the </w:t>
      </w:r>
      <w:r>
        <w:rPr>
          <w:rFonts w:cs="Arial"/>
        </w:rPr>
        <w:t>PSA</w:t>
      </w:r>
      <w:r w:rsidRPr="003538EB">
        <w:rPr>
          <w:rFonts w:cs="Arial"/>
        </w:rPr>
        <w:t xml:space="preserve"> including the indemnification provision below.</w:t>
      </w:r>
    </w:p>
    <w:p w:rsidRPr="003538EB" w:rsidR="00866EB4" w:rsidP="00866EB4" w:rsidRDefault="00866EB4" w14:paraId="0D0AD5CB" w14:textId="77777777">
      <w:pPr>
        <w:ind w:left="540"/>
        <w:rPr>
          <w:rFonts w:cs="Arial"/>
        </w:rPr>
      </w:pPr>
    </w:p>
    <w:p w:rsidRPr="00E87224" w:rsidR="00866EB4" w:rsidP="00866EB4" w:rsidRDefault="00866EB4" w14:paraId="73B87787" w14:textId="77777777">
      <w:pPr>
        <w:pStyle w:val="ListParagraph"/>
        <w:keepNext/>
        <w:spacing w:after="120"/>
        <w:ind w:left="0"/>
        <w:rPr>
          <w:rFonts w:cs="Arial"/>
          <w:b/>
          <w:bCs/>
          <w:u w:val="single"/>
        </w:rPr>
      </w:pPr>
      <w:r w:rsidRPr="00E87224">
        <w:rPr>
          <w:rFonts w:cs="Arial"/>
          <w:b/>
          <w:bCs/>
          <w:u w:val="single"/>
        </w:rPr>
        <w:t>Indemnification</w:t>
      </w:r>
    </w:p>
    <w:p w:rsidRPr="003538EB" w:rsidR="00866EB4" w:rsidP="00866EB4" w:rsidRDefault="00866EB4" w14:paraId="06CE6B62" w14:textId="77777777">
      <w:pPr>
        <w:rPr>
          <w:rFonts w:cs="Arial"/>
        </w:rPr>
      </w:pPr>
      <w:r w:rsidRPr="003538EB">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w:t>
      </w:r>
      <w:r>
        <w:rPr>
          <w:rFonts w:cs="Arial"/>
        </w:rPr>
        <w:t>PSA</w:t>
      </w:r>
      <w:r w:rsidRPr="003538EB">
        <w:rPr>
          <w:rFonts w:cs="Arial"/>
        </w:rPr>
        <w:t xml:space="preserve">, or any liability not assumed as part of the </w:t>
      </w:r>
      <w:r>
        <w:rPr>
          <w:rFonts w:cs="Arial"/>
        </w:rPr>
        <w:t>PSA</w:t>
      </w:r>
      <w:r w:rsidRPr="003538EB">
        <w:rPr>
          <w:rFonts w:cs="Arial"/>
        </w:rPr>
        <w:t xml:space="preserve">, or any fraud, willful misconduct, or negligence in performance of this </w:t>
      </w:r>
      <w:r>
        <w:rPr>
          <w:rFonts w:cs="Arial"/>
        </w:rPr>
        <w:t>PSA</w:t>
      </w:r>
      <w:r w:rsidRPr="003538EB">
        <w:rPr>
          <w:rFonts w:cs="Arial"/>
        </w:rPr>
        <w:t>.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3538EB">
        <w:rPr>
          <w:rFonts w:cs="Arial"/>
          <w:highlight w:val="yellow"/>
        </w:rPr>
        <w:t>XXX</w:t>
      </w:r>
      <w:r w:rsidRPr="003538EB">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name="_DV_M249" w:id="734"/>
      <w:bookmarkStart w:name="_DV_M250" w:id="735"/>
      <w:bookmarkStart w:name="_DV_M251" w:id="736"/>
      <w:bookmarkStart w:name="_DV_M252" w:id="737"/>
      <w:bookmarkStart w:name="_DV_M253" w:id="738"/>
      <w:bookmarkStart w:name="_DV_M254" w:id="739"/>
      <w:bookmarkStart w:name="_DV_M255" w:id="740"/>
      <w:bookmarkStart w:name="_DV_M256" w:id="741"/>
      <w:bookmarkStart w:name="_DV_M257" w:id="742"/>
      <w:bookmarkStart w:name="_DV_M258" w:id="743"/>
      <w:bookmarkStart w:name="_DV_M259" w:id="744"/>
      <w:bookmarkStart w:name="_DV_M262" w:id="745"/>
      <w:bookmarkStart w:name="_DV_M263" w:id="746"/>
      <w:bookmarkStart w:name="_DV_M264" w:id="747"/>
      <w:bookmarkStart w:name="_DV_M265" w:id="748"/>
      <w:bookmarkStart w:name="_DV_M266" w:id="749"/>
      <w:bookmarkStart w:name="_DV_M267" w:id="750"/>
      <w:bookmarkStart w:name="_DV_M268" w:id="751"/>
      <w:bookmarkStart w:name="_DV_M269" w:id="752"/>
      <w:bookmarkStart w:name="_DV_M270" w:id="753"/>
      <w:bookmarkStart w:name="_DV_M271" w:id="754"/>
      <w:bookmarkStart w:name="_DV_M272" w:id="755"/>
      <w:bookmarkStart w:name="_DV_M273" w:id="756"/>
      <w:bookmarkStart w:name="_DV_M274" w:id="757"/>
      <w:bookmarkStart w:name="_DV_M275" w:id="758"/>
      <w:bookmarkStart w:name="_DV_M276" w:id="759"/>
      <w:bookmarkStart w:name="_DV_M277" w:id="760"/>
      <w:bookmarkStart w:name="_DV_M278" w:id="761"/>
      <w:bookmarkStart w:name="_DV_M279" w:id="762"/>
      <w:bookmarkStart w:name="_DV_M280" w:id="763"/>
      <w:bookmarkStart w:name="_DV_M281" w:id="764"/>
      <w:bookmarkStart w:name="_DV_M282" w:id="765"/>
      <w:bookmarkStart w:name="_DV_M283" w:id="766"/>
      <w:bookmarkStart w:name="_DV_M284" w:id="767"/>
      <w:bookmarkStart w:name="_DV_M285" w:id="768"/>
      <w:bookmarkStart w:name="_DV_M287" w:id="769"/>
      <w:bookmarkStart w:name="_DV_M288" w:id="770"/>
      <w:bookmarkStart w:name="_DV_M289" w:id="771"/>
      <w:bookmarkStart w:name="_DV_M292" w:id="772"/>
      <w:bookmarkStart w:name="_DV_M293" w:id="773"/>
      <w:bookmarkStart w:name="_DV_M294" w:id="774"/>
      <w:bookmarkStart w:name="_DV_M295" w:id="775"/>
      <w:bookmarkStart w:name="_DV_M296" w:id="776"/>
      <w:bookmarkStart w:name="_DV_M297" w:id="777"/>
      <w:bookmarkStart w:name="_DV_M298" w:id="778"/>
      <w:bookmarkStart w:name="_DV_M299" w:id="779"/>
      <w:bookmarkStart w:name="_DV_M300" w:id="780"/>
      <w:bookmarkStart w:name="_DV_M301" w:id="781"/>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bookmarkEnd w:id="537"/>
    <w:p w:rsidR="00472327" w:rsidP="00B34269" w:rsidRDefault="00472327" w14:paraId="37FA5376" w14:textId="77777777">
      <w:pPr>
        <w:spacing w:after="240"/>
        <w:ind w:left="720"/>
        <w:jc w:val="both"/>
        <w:rPr>
          <w:sz w:val="23"/>
          <w:szCs w:val="23"/>
        </w:rPr>
        <w:sectPr w:rsidR="00472327" w:rsidSect="00472327">
          <w:footerReference w:type="default" r:id="rId50"/>
          <w:type w:val="continuous"/>
          <w:pgSz w:w="12240" w:h="15840" w:code="1"/>
          <w:pgMar w:top="1440" w:right="1440" w:bottom="1440" w:left="1440" w:header="720" w:footer="720" w:gutter="0"/>
          <w:pgNumType w:start="1"/>
          <w:cols w:space="720"/>
        </w:sectPr>
      </w:pPr>
    </w:p>
    <w:p w:rsidR="00866EB4" w:rsidP="00B34269" w:rsidRDefault="00866EB4" w14:paraId="1960ACF0" w14:textId="77777777">
      <w:pPr>
        <w:spacing w:after="240"/>
        <w:ind w:left="720"/>
        <w:jc w:val="both"/>
        <w:rPr>
          <w:sz w:val="23"/>
          <w:szCs w:val="23"/>
        </w:rPr>
      </w:pPr>
    </w:p>
    <w:p w:rsidR="00866EB4" w:rsidP="00866EB4" w:rsidRDefault="00866EB4" w14:paraId="2CD72936" w14:textId="77777777">
      <w:pPr>
        <w:spacing w:after="240"/>
        <w:jc w:val="both"/>
        <w:rPr>
          <w:rFonts w:cs="Arial"/>
          <w:sz w:val="23"/>
          <w:szCs w:val="23"/>
        </w:rPr>
      </w:pPr>
    </w:p>
    <w:p w:rsidR="00866EB4" w:rsidP="00866EB4" w:rsidRDefault="00866EB4" w14:paraId="5554D508" w14:textId="77777777">
      <w:pPr>
        <w:pStyle w:val="Header"/>
        <w:spacing w:after="120"/>
        <w:jc w:val="center"/>
        <w:rPr>
          <w:rFonts w:ascii="Times New Roman" w:hAnsi="Times New Roman"/>
          <w:b/>
          <w:bCs/>
          <w:u w:val="single"/>
          <w:lang w:val="en-US"/>
        </w:rPr>
      </w:pPr>
      <w:r>
        <w:rPr>
          <w:b/>
        </w:rPr>
        <w:br w:type="page"/>
      </w:r>
      <w:bookmarkStart w:name="_Hlk67390852" w:id="782"/>
      <w:r>
        <w:rPr>
          <w:b/>
        </w:rPr>
        <w:lastRenderedPageBreak/>
        <w:t xml:space="preserve">EXHIBIT L-3 – </w:t>
      </w:r>
      <w:r w:rsidR="000A4303">
        <w:rPr>
          <w:b/>
          <w:lang w:val="en-US"/>
        </w:rPr>
        <w:t>MEMBERSHIP INTEREST PURCHASE AND SALE AGREEMENT (“</w:t>
      </w:r>
      <w:r>
        <w:rPr>
          <w:b/>
        </w:rPr>
        <w:t>MIPSA</w:t>
      </w:r>
      <w:r w:rsidR="000A4303">
        <w:rPr>
          <w:b/>
          <w:lang w:val="en-US"/>
        </w:rPr>
        <w:t>”)</w:t>
      </w:r>
      <w:r>
        <w:rPr>
          <w:b/>
        </w:rPr>
        <w:t xml:space="preserve"> PROVISIONS</w:t>
      </w:r>
      <w:r w:rsidRPr="00E87224">
        <w:rPr>
          <w:rFonts w:ascii="Times New Roman" w:hAnsi="Times New Roman"/>
          <w:b/>
          <w:bCs/>
          <w:u w:val="single"/>
        </w:rPr>
        <w:t xml:space="preserve"> </w:t>
      </w:r>
    </w:p>
    <w:p w:rsidR="00472327" w:rsidP="00B34269" w:rsidRDefault="00472327" w14:paraId="327D7AA2" w14:textId="77777777">
      <w:pPr>
        <w:spacing w:after="200"/>
        <w:ind w:firstLine="720"/>
        <w:jc w:val="both"/>
        <w:rPr>
          <w:rFonts w:cs="Arial"/>
          <w:sz w:val="23"/>
          <w:szCs w:val="23"/>
        </w:rPr>
        <w:sectPr w:rsidR="00472327" w:rsidSect="00472327">
          <w:footerReference w:type="default" r:id="rId51"/>
          <w:type w:val="continuous"/>
          <w:pgSz w:w="12240" w:h="15840" w:code="1"/>
          <w:pgMar w:top="1440" w:right="1440" w:bottom="1440" w:left="1440" w:header="720" w:footer="720" w:gutter="0"/>
          <w:pgNumType w:start="1"/>
          <w:cols w:space="720"/>
        </w:sectPr>
      </w:pPr>
    </w:p>
    <w:p w:rsidR="00B34269" w:rsidP="00B34269" w:rsidRDefault="00B34269" w14:paraId="12D673D1" w14:textId="77777777">
      <w:pPr>
        <w:spacing w:after="200"/>
        <w:ind w:firstLine="720"/>
        <w:jc w:val="both"/>
        <w:rPr>
          <w:rFonts w:cs="Arial"/>
          <w:sz w:val="23"/>
          <w:szCs w:val="23"/>
        </w:rPr>
      </w:pPr>
      <w:r>
        <w:rPr>
          <w:rFonts w:cs="Arial"/>
          <w:sz w:val="23"/>
          <w:szCs w:val="23"/>
        </w:rPr>
        <w:t>Any MIPSA executed to implement exercise of Company’s ROFO  rights will include provisions substantially as follows:</w:t>
      </w:r>
    </w:p>
    <w:p w:rsidRPr="00384437" w:rsidR="00866EB4" w:rsidP="00866EB4" w:rsidRDefault="00866EB4" w14:paraId="4825E008" w14:textId="77777777">
      <w:pPr>
        <w:pStyle w:val="Header"/>
        <w:spacing w:after="120"/>
        <w:rPr>
          <w:rFonts w:cs="Arial"/>
          <w:b/>
          <w:bCs/>
          <w:u w:val="single"/>
        </w:rPr>
      </w:pPr>
      <w:r w:rsidRPr="00384437">
        <w:rPr>
          <w:rFonts w:cs="Arial"/>
          <w:b/>
          <w:bCs/>
          <w:u w:val="single"/>
        </w:rPr>
        <w:t>Type of Transaction</w:t>
      </w:r>
    </w:p>
    <w:p w:rsidRPr="00384437" w:rsidR="00866EB4" w:rsidP="00866EB4" w:rsidRDefault="00866EB4" w14:paraId="70107B34" w14:textId="77777777">
      <w:pPr>
        <w:pStyle w:val="BodyText"/>
        <w:rPr>
          <w:rFonts w:cs="Arial"/>
        </w:rPr>
      </w:pPr>
      <w:r w:rsidRPr="00384437">
        <w:rPr>
          <w:rStyle w:val="DeltaViewInsertion"/>
          <w:rFonts w:cs="Arial"/>
          <w:color w:val="auto"/>
          <w:u w:val="none"/>
        </w:rPr>
        <w:t xml:space="preserve">The transaction will be structured as an entity acquisition. </w:t>
      </w:r>
      <w:r w:rsidRPr="00384437">
        <w:rPr>
          <w:rStyle w:val="DeltaViewInsertion"/>
          <w:rFonts w:cs="Arial"/>
          <w:color w:val="auto"/>
          <w:u w:val="none"/>
          <w:lang w:val="en-US"/>
        </w:rPr>
        <w:t>Company (“</w:t>
      </w:r>
      <w:r w:rsidRPr="00384437">
        <w:rPr>
          <w:rFonts w:cs="Arial"/>
        </w:rPr>
        <w:t>Buyer</w:t>
      </w:r>
      <w:r w:rsidRPr="00384437">
        <w:rPr>
          <w:rFonts w:cs="Arial"/>
          <w:lang w:val="en-US"/>
        </w:rPr>
        <w:t>”)</w:t>
      </w:r>
      <w:r w:rsidRPr="00384437">
        <w:rPr>
          <w:rFonts w:cs="Arial"/>
        </w:rPr>
        <w:t xml:space="preserve"> shall purchase</w:t>
      </w:r>
      <w:r w:rsidRPr="00384437">
        <w:rPr>
          <w:rStyle w:val="DeltaViewInsertion"/>
          <w:rFonts w:cs="Arial"/>
          <w:color w:val="auto"/>
          <w:u w:val="none"/>
        </w:rPr>
        <w:t xml:space="preserve"> and Seller shall sell</w:t>
      </w:r>
      <w:r w:rsidRPr="00384437">
        <w:rPr>
          <w:rFonts w:cs="Arial"/>
        </w:rPr>
        <w:t xml:space="preserve"> 100% of its direct and indirect equity ownership interests of the project company (“</w:t>
      </w:r>
      <w:r w:rsidRPr="00384437">
        <w:rPr>
          <w:rFonts w:cs="Arial"/>
          <w:lang w:val="en-US"/>
        </w:rPr>
        <w:t xml:space="preserve">Project </w:t>
      </w:r>
      <w:r w:rsidRPr="00384437">
        <w:rPr>
          <w:rFonts w:cs="Arial"/>
        </w:rPr>
        <w:t xml:space="preserve">Company”) (including, if applicable, Seller’s (or its affiliates) direct and indirect equity ownership interest in any tax equity partnership (the “TE Partnership”) that owns, directly or indirectly, equity ownership interests of the </w:t>
      </w:r>
      <w:r w:rsidRPr="00384437">
        <w:rPr>
          <w:rFonts w:cs="Arial"/>
          <w:lang w:val="en-US"/>
        </w:rPr>
        <w:t xml:space="preserve">Project </w:t>
      </w:r>
      <w:r w:rsidRPr="00384437">
        <w:rPr>
          <w:rFonts w:cs="Arial"/>
        </w:rPr>
        <w:t>Company, together, the “Equity Interests”), which owns a completed, commercially operational, integrated [</w:t>
      </w:r>
      <w:r w:rsidRPr="00384437">
        <w:rPr>
          <w:rFonts w:cs="Arial"/>
          <w:highlight w:val="yellow"/>
        </w:rPr>
        <w:t>wind-powered]/solar-powered</w:t>
      </w:r>
      <w:r w:rsidRPr="00384437">
        <w:rPr>
          <w:rFonts w:cs="Arial"/>
        </w:rPr>
        <w:t>] electricity generating plant with nameplate capacity of [</w:t>
      </w:r>
      <w:r w:rsidRPr="00384437">
        <w:rPr>
          <w:rFonts w:cs="Arial"/>
          <w:highlight w:val="yellow"/>
        </w:rPr>
        <w:t>XX</w:t>
      </w:r>
      <w:r w:rsidRPr="00384437">
        <w:rPr>
          <w:rFonts w:cs="Arial"/>
        </w:rPr>
        <w:t xml:space="preserve">] MW AC and all facilities [including energy storage facilities] and all other assets and rights relating to the project (the “Project”), free and clear of all encumbrances and liabilities, except for permitted encumbrances and assumed liabilities as defined in the </w:t>
      </w:r>
      <w:r>
        <w:rPr>
          <w:rFonts w:cs="Arial"/>
          <w:lang w:val="en-US"/>
        </w:rPr>
        <w:t>PSA</w:t>
      </w:r>
      <w:r w:rsidRPr="00384437">
        <w:rPr>
          <w:rFonts w:cs="Arial"/>
        </w:rPr>
        <w:t>.</w:t>
      </w:r>
    </w:p>
    <w:p w:rsidRPr="00384437" w:rsidR="00866EB4" w:rsidP="00866EB4" w:rsidRDefault="00866EB4" w14:paraId="43537419" w14:textId="77777777">
      <w:pPr>
        <w:pStyle w:val="tabletxt"/>
        <w:widowControl/>
        <w:rPr>
          <w:b/>
          <w:bCs/>
          <w:sz w:val="24"/>
          <w:szCs w:val="24"/>
          <w:u w:val="single"/>
        </w:rPr>
      </w:pPr>
      <w:r w:rsidRPr="00384437">
        <w:rPr>
          <w:b/>
          <w:bCs/>
          <w:sz w:val="24"/>
          <w:szCs w:val="24"/>
          <w:u w:val="single"/>
        </w:rPr>
        <w:t>Purchase Price</w:t>
      </w:r>
      <w:r w:rsidRPr="00384437">
        <w:rPr>
          <w:rStyle w:val="DeltaViewInsertion"/>
          <w:b/>
          <w:bCs/>
          <w:color w:val="auto"/>
          <w:sz w:val="24"/>
          <w:szCs w:val="24"/>
          <w:u w:val="single"/>
        </w:rPr>
        <w:t xml:space="preserve"> and Payment Terms</w:t>
      </w:r>
    </w:p>
    <w:p w:rsidRPr="00384437" w:rsidR="00866EB4" w:rsidP="00866EB4" w:rsidRDefault="00866EB4" w14:paraId="7399C6CF" w14:textId="77777777">
      <w:pPr>
        <w:pStyle w:val="tabletxt"/>
        <w:widowControl/>
        <w:spacing w:before="0" w:after="0"/>
        <w:rPr>
          <w:rStyle w:val="DeltaViewInsertion"/>
          <w:color w:val="auto"/>
          <w:sz w:val="24"/>
          <w:szCs w:val="24"/>
          <w:u w:val="none"/>
        </w:rPr>
      </w:pPr>
      <w:r w:rsidRPr="00384437">
        <w:rPr>
          <w:rStyle w:val="DeltaViewInsertion"/>
          <w:color w:val="auto"/>
          <w:sz w:val="24"/>
          <w:szCs w:val="24"/>
          <w:u w:val="none"/>
        </w:rPr>
        <w:t>Buyer shall pay Seller the “Purchase Price”.</w:t>
      </w:r>
    </w:p>
    <w:p w:rsidRPr="00384437" w:rsidR="00866EB4" w:rsidP="00866EB4" w:rsidRDefault="00866EB4" w14:paraId="6D6CEA55" w14:textId="77777777">
      <w:pPr>
        <w:pStyle w:val="tabletxt"/>
        <w:widowControl/>
        <w:spacing w:before="0" w:after="0"/>
        <w:rPr>
          <w:rStyle w:val="DeltaViewInsertion"/>
          <w:color w:val="auto"/>
          <w:sz w:val="24"/>
          <w:szCs w:val="24"/>
          <w:u w:val="none"/>
        </w:rPr>
      </w:pPr>
    </w:p>
    <w:p w:rsidRPr="00384437" w:rsidR="00866EB4" w:rsidP="00866EB4" w:rsidRDefault="00866EB4" w14:paraId="0666B7E4" w14:textId="77777777">
      <w:pPr>
        <w:pStyle w:val="tabletxt"/>
        <w:widowControl/>
        <w:spacing w:before="0" w:after="0"/>
        <w:rPr>
          <w:rStyle w:val="DeltaViewInsertion"/>
          <w:color w:val="auto"/>
          <w:sz w:val="24"/>
          <w:szCs w:val="24"/>
          <w:u w:val="none"/>
        </w:rPr>
      </w:pPr>
      <w:r w:rsidRPr="00384437">
        <w:rPr>
          <w:rStyle w:val="DeltaViewInsertion"/>
          <w:color w:val="auto"/>
          <w:sz w:val="24"/>
          <w:szCs w:val="24"/>
          <w:u w:val="none"/>
        </w:rPr>
        <w:t>Buyer shall be entitled to withhold from the payment of the Purchase Price up to [$</w:t>
      </w:r>
      <w:r w:rsidRPr="00384437">
        <w:rPr>
          <w:rStyle w:val="DeltaViewInsertion"/>
          <w:color w:val="auto"/>
          <w:sz w:val="24"/>
          <w:szCs w:val="24"/>
          <w:highlight w:val="yellow"/>
          <w:u w:val="none"/>
        </w:rPr>
        <w:t>XXX</w:t>
      </w:r>
      <w:r w:rsidRPr="00384437">
        <w:rPr>
          <w:rStyle w:val="DeltaViewInsertion"/>
          <w:color w:val="auto"/>
          <w:sz w:val="24"/>
          <w:szCs w:val="24"/>
          <w:u w:val="none"/>
        </w:rPr>
        <w:t xml:space="preserve">] in the event of certain breaches of Seller’s representations, warranties or covenants pending Seller’s cure of any such breach, with Buyer’s aggregate holdback amount not to exceed 20% of the Purchase Price. </w:t>
      </w:r>
    </w:p>
    <w:p w:rsidRPr="00384437" w:rsidR="00866EB4" w:rsidP="00866EB4" w:rsidRDefault="00866EB4" w14:paraId="2DA966CB" w14:textId="77777777">
      <w:pPr>
        <w:pStyle w:val="tabletxt"/>
        <w:widowControl/>
        <w:spacing w:before="0" w:after="0"/>
        <w:rPr>
          <w:rStyle w:val="DeltaViewInsertion"/>
          <w:color w:val="auto"/>
          <w:sz w:val="24"/>
          <w:szCs w:val="24"/>
          <w:u w:val="none"/>
        </w:rPr>
      </w:pPr>
    </w:p>
    <w:p w:rsidRPr="00384437" w:rsidR="00866EB4" w:rsidP="00866EB4" w:rsidRDefault="00866EB4" w14:paraId="56D93FBA" w14:textId="77777777">
      <w:pPr>
        <w:pStyle w:val="tabletxt"/>
        <w:widowControl/>
        <w:spacing w:before="0" w:after="0"/>
        <w:rPr>
          <w:sz w:val="24"/>
          <w:szCs w:val="24"/>
        </w:rPr>
      </w:pPr>
      <w:r w:rsidRPr="00384437">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rsidRPr="00384437" w:rsidR="00866EB4" w:rsidP="00866EB4" w:rsidRDefault="00866EB4" w14:paraId="676EB56F" w14:textId="77777777">
      <w:pPr>
        <w:pStyle w:val="Header"/>
        <w:jc w:val="both"/>
        <w:rPr>
          <w:rFonts w:cs="Arial"/>
          <w:b/>
          <w:bCs/>
        </w:rPr>
      </w:pPr>
    </w:p>
    <w:p w:rsidRPr="00384437" w:rsidR="00866EB4" w:rsidP="00866EB4" w:rsidRDefault="00866EB4" w14:paraId="1D334EA0" w14:textId="77777777">
      <w:pPr>
        <w:pStyle w:val="tabletxt"/>
        <w:widowControl/>
        <w:spacing w:before="0" w:after="120"/>
        <w:rPr>
          <w:b/>
          <w:bCs/>
          <w:sz w:val="24"/>
          <w:szCs w:val="24"/>
          <w:u w:val="single"/>
        </w:rPr>
      </w:pPr>
      <w:r w:rsidRPr="00384437">
        <w:rPr>
          <w:b/>
          <w:bCs/>
          <w:sz w:val="24"/>
          <w:szCs w:val="24"/>
          <w:u w:val="single"/>
        </w:rPr>
        <w:t>Seller’s Closing Deliverables:</w:t>
      </w:r>
    </w:p>
    <w:p w:rsidRPr="00384437" w:rsidR="00866EB4" w:rsidP="00866EB4" w:rsidRDefault="00866EB4" w14:paraId="545C07CC" w14:textId="77777777">
      <w:pPr>
        <w:pStyle w:val="tabletxt"/>
        <w:widowControl/>
        <w:spacing w:before="0" w:after="120"/>
        <w:rPr>
          <w:bCs/>
          <w:sz w:val="24"/>
          <w:szCs w:val="24"/>
        </w:rPr>
      </w:pPr>
      <w:r w:rsidRPr="00384437">
        <w:rPr>
          <w:bCs/>
          <w:sz w:val="24"/>
          <w:szCs w:val="24"/>
        </w:rPr>
        <w:t xml:space="preserve">Upon the terms and conditions to be defined within the </w:t>
      </w:r>
      <w:r>
        <w:rPr>
          <w:bCs/>
          <w:sz w:val="24"/>
          <w:szCs w:val="24"/>
        </w:rPr>
        <w:t>PSA</w:t>
      </w:r>
      <w:r w:rsidRPr="00384437">
        <w:rPr>
          <w:bCs/>
          <w:sz w:val="24"/>
          <w:szCs w:val="24"/>
        </w:rPr>
        <w:t>, the obligations of Buyer to consummate the transactions contemplated are subject to the satisfaction by Seller of certain closing conditions, including:</w:t>
      </w:r>
    </w:p>
    <w:p w:rsidRPr="00384437" w:rsidR="00866EB4" w:rsidP="00C336CF" w:rsidRDefault="00866EB4" w14:paraId="69A3F55F" w14:textId="77777777">
      <w:pPr>
        <w:pStyle w:val="tabletxt"/>
        <w:widowControl/>
        <w:numPr>
          <w:ilvl w:val="0"/>
          <w:numId w:val="40"/>
        </w:numPr>
        <w:spacing w:before="0"/>
        <w:ind w:left="720"/>
        <w:rPr>
          <w:sz w:val="24"/>
          <w:szCs w:val="24"/>
        </w:rPr>
      </w:pPr>
      <w:r w:rsidRPr="00384437">
        <w:rPr>
          <w:sz w:val="24"/>
          <w:szCs w:val="24"/>
        </w:rPr>
        <w:t>Transfer of the Equity Interests, which include all rights and title to assets necessary for the commercial operation of the Project, to Buyer or its designated affiliate.</w:t>
      </w:r>
    </w:p>
    <w:p w:rsidRPr="00384437" w:rsidR="00866EB4" w:rsidP="00C336CF" w:rsidRDefault="00866EB4" w14:paraId="52093CAA" w14:textId="77777777">
      <w:pPr>
        <w:pStyle w:val="tabletxt"/>
        <w:widowControl/>
        <w:numPr>
          <w:ilvl w:val="0"/>
          <w:numId w:val="40"/>
        </w:numPr>
        <w:spacing w:before="0"/>
        <w:ind w:left="720"/>
        <w:rPr>
          <w:sz w:val="24"/>
          <w:szCs w:val="24"/>
        </w:rPr>
      </w:pPr>
      <w:r w:rsidRPr="00384437">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rsidR="00472327" w:rsidP="00C336CF" w:rsidRDefault="00866EB4" w14:paraId="476928F6" w14:textId="77777777">
      <w:pPr>
        <w:pStyle w:val="tabletxt"/>
        <w:widowControl/>
        <w:numPr>
          <w:ilvl w:val="0"/>
          <w:numId w:val="40"/>
        </w:numPr>
        <w:spacing w:before="0"/>
        <w:ind w:left="720"/>
        <w:rPr>
          <w:sz w:val="24"/>
          <w:szCs w:val="24"/>
        </w:rPr>
        <w:sectPr w:rsidR="00472327" w:rsidSect="00472327">
          <w:type w:val="continuous"/>
          <w:pgSz w:w="12240" w:h="15840" w:code="1"/>
          <w:pgMar w:top="1440" w:right="1440" w:bottom="1440" w:left="1440" w:header="720" w:footer="720" w:gutter="0"/>
          <w:pgNumType w:start="1"/>
          <w:cols w:space="720"/>
        </w:sectPr>
      </w:pPr>
      <w:r w:rsidRPr="00384437">
        <w:rPr>
          <w:sz w:val="24"/>
          <w:szCs w:val="24"/>
        </w:rPr>
        <w:t xml:space="preserve">Evidence that </w:t>
      </w:r>
      <w:r w:rsidRPr="00384437">
        <w:rPr>
          <w:rStyle w:val="DeltaViewInsertion"/>
          <w:color w:val="auto"/>
          <w:sz w:val="24"/>
          <w:szCs w:val="24"/>
          <w:u w:val="none"/>
        </w:rPr>
        <w:t>any liens</w:t>
      </w:r>
      <w:r w:rsidRPr="00384437">
        <w:rPr>
          <w:sz w:val="24"/>
          <w:szCs w:val="24"/>
        </w:rPr>
        <w:t xml:space="preserve"> on the Equity Interests, Project Company, </w:t>
      </w:r>
      <w:r w:rsidRPr="00384437">
        <w:rPr>
          <w:rStyle w:val="DeltaViewInsertion"/>
          <w:color w:val="auto"/>
          <w:sz w:val="24"/>
          <w:szCs w:val="24"/>
          <w:u w:val="none"/>
        </w:rPr>
        <w:t xml:space="preserve">Project, real property or any other assets or interests of the Project Company </w:t>
      </w:r>
      <w:r w:rsidRPr="00384437">
        <w:rPr>
          <w:sz w:val="24"/>
          <w:szCs w:val="24"/>
        </w:rPr>
        <w:t xml:space="preserve">have been </w:t>
      </w:r>
      <w:r w:rsidRPr="00384437">
        <w:rPr>
          <w:rStyle w:val="DeltaViewInsertion"/>
          <w:color w:val="auto"/>
          <w:sz w:val="24"/>
          <w:szCs w:val="24"/>
          <w:u w:val="none"/>
        </w:rPr>
        <w:t>removed</w:t>
      </w:r>
      <w:r w:rsidRPr="00384437">
        <w:rPr>
          <w:sz w:val="24"/>
          <w:szCs w:val="24"/>
        </w:rPr>
        <w:t xml:space="preserve"> as of the </w:t>
      </w:r>
      <w:r>
        <w:rPr>
          <w:rStyle w:val="DeltaViewInsertion"/>
          <w:color w:val="auto"/>
          <w:sz w:val="24"/>
          <w:szCs w:val="24"/>
          <w:u w:val="none"/>
        </w:rPr>
        <w:t>c</w:t>
      </w:r>
      <w:r w:rsidRPr="00384437">
        <w:rPr>
          <w:rStyle w:val="DeltaViewInsertion"/>
          <w:color w:val="auto"/>
          <w:sz w:val="24"/>
          <w:szCs w:val="24"/>
          <w:u w:val="none"/>
        </w:rPr>
        <w:t>losing</w:t>
      </w:r>
      <w:r w:rsidRPr="00384437">
        <w:rPr>
          <w:sz w:val="24"/>
          <w:szCs w:val="24"/>
        </w:rPr>
        <w:t xml:space="preserve"> other than permitted </w:t>
      </w:r>
      <w:r w:rsidRPr="00384437">
        <w:rPr>
          <w:rStyle w:val="DeltaViewInsertion"/>
          <w:color w:val="auto"/>
          <w:sz w:val="24"/>
          <w:szCs w:val="24"/>
          <w:u w:val="none"/>
        </w:rPr>
        <w:t>liens</w:t>
      </w:r>
      <w:r w:rsidRPr="00384437">
        <w:rPr>
          <w:sz w:val="24"/>
          <w:szCs w:val="24"/>
        </w:rPr>
        <w:t xml:space="preserve"> which have been scheduled </w:t>
      </w:r>
    </w:p>
    <w:p w:rsidRPr="00384437" w:rsidR="00866EB4" w:rsidP="00C336CF" w:rsidRDefault="00866EB4" w14:paraId="28555217" w14:textId="77777777">
      <w:pPr>
        <w:pStyle w:val="tabletxt"/>
        <w:widowControl/>
        <w:numPr>
          <w:ilvl w:val="0"/>
          <w:numId w:val="40"/>
        </w:numPr>
        <w:spacing w:before="0"/>
        <w:ind w:left="720"/>
        <w:rPr>
          <w:sz w:val="24"/>
          <w:szCs w:val="24"/>
        </w:rPr>
      </w:pPr>
      <w:r w:rsidRPr="00384437">
        <w:rPr>
          <w:sz w:val="24"/>
          <w:szCs w:val="24"/>
        </w:rPr>
        <w:lastRenderedPageBreak/>
        <w:t xml:space="preserve">or </w:t>
      </w:r>
      <w:r w:rsidRPr="00384437">
        <w:rPr>
          <w:rStyle w:val="DeltaViewInsertion"/>
          <w:color w:val="auto"/>
          <w:sz w:val="24"/>
          <w:szCs w:val="24"/>
          <w:u w:val="none"/>
        </w:rPr>
        <w:t>liens</w:t>
      </w:r>
      <w:r w:rsidRPr="00384437">
        <w:rPr>
          <w:sz w:val="24"/>
          <w:szCs w:val="24"/>
        </w:rPr>
        <w:t xml:space="preserve"> which have been scheduled and bonded to Buyer’s reasonable satisfaction.</w:t>
      </w:r>
    </w:p>
    <w:p w:rsidRPr="003538EB" w:rsidR="00866EB4" w:rsidP="00C336CF" w:rsidRDefault="00866EB4" w14:paraId="6C3B0555" w14:textId="77777777">
      <w:pPr>
        <w:pStyle w:val="tabletxt"/>
        <w:widowControl/>
        <w:numPr>
          <w:ilvl w:val="0"/>
          <w:numId w:val="40"/>
        </w:numPr>
        <w:spacing w:before="0"/>
        <w:ind w:left="720"/>
        <w:rPr>
          <w:sz w:val="24"/>
          <w:szCs w:val="24"/>
        </w:rPr>
      </w:pPr>
      <w:r w:rsidRPr="003538EB">
        <w:rPr>
          <w:sz w:val="24"/>
          <w:szCs w:val="24"/>
        </w:rPr>
        <w:t xml:space="preserve">Certain conditions do not exist at the time of closing including, but not limited to, the existence of a material adverse effect.  A material adverse effect would be defined in the </w:t>
      </w:r>
      <w:r>
        <w:rPr>
          <w:sz w:val="24"/>
          <w:szCs w:val="24"/>
        </w:rPr>
        <w:t>PSA</w:t>
      </w:r>
      <w:r w:rsidRPr="003538EB">
        <w:rPr>
          <w:sz w:val="24"/>
          <w:szCs w:val="24"/>
        </w:rPr>
        <w:t xml:space="preserve"> and would include, in addition to other terms, a change in tax law that could have a negative impact on Buyer’s business, the Equity Interests, or the economic viability of the Project.  </w:t>
      </w:r>
    </w:p>
    <w:p w:rsidRPr="003538EB" w:rsidR="00866EB4" w:rsidP="00C336CF" w:rsidRDefault="00866EB4" w14:paraId="2F488AF0" w14:textId="77777777">
      <w:pPr>
        <w:pStyle w:val="tabletxt"/>
        <w:widowControl/>
        <w:numPr>
          <w:ilvl w:val="0"/>
          <w:numId w:val="4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Seller pertaining to the closing.</w:t>
      </w:r>
    </w:p>
    <w:p w:rsidRPr="003538EB" w:rsidR="00866EB4" w:rsidP="00866EB4" w:rsidRDefault="00866EB4" w14:paraId="0D06D2D0" w14:textId="77777777">
      <w:pPr>
        <w:pStyle w:val="tabletxt"/>
        <w:widowControl/>
        <w:spacing w:before="0" w:after="0"/>
        <w:ind w:left="360"/>
        <w:rPr>
          <w:sz w:val="24"/>
          <w:szCs w:val="24"/>
        </w:rPr>
      </w:pPr>
    </w:p>
    <w:p w:rsidRPr="003538EB" w:rsidR="00866EB4" w:rsidP="00866EB4" w:rsidRDefault="00866EB4" w14:paraId="59D21CD3" w14:textId="77777777">
      <w:pPr>
        <w:pStyle w:val="tabletxt"/>
        <w:widowControl/>
        <w:spacing w:before="0" w:after="120"/>
        <w:rPr>
          <w:b/>
          <w:bCs/>
          <w:sz w:val="24"/>
          <w:szCs w:val="24"/>
          <w:u w:val="single"/>
        </w:rPr>
      </w:pPr>
      <w:r w:rsidRPr="003538EB">
        <w:rPr>
          <w:b/>
          <w:bCs/>
          <w:sz w:val="24"/>
          <w:szCs w:val="24"/>
          <w:u w:val="single"/>
        </w:rPr>
        <w:t>Buyer’s Closing Deliverables:</w:t>
      </w:r>
    </w:p>
    <w:p w:rsidRPr="003538EB" w:rsidR="00866EB4" w:rsidP="00866EB4" w:rsidRDefault="00866EB4" w14:paraId="6CA8AB62" w14:textId="77777777">
      <w:pPr>
        <w:pStyle w:val="tabletxt"/>
        <w:widowControl/>
        <w:spacing w:before="0" w:after="120"/>
        <w:rPr>
          <w:bCs/>
          <w:sz w:val="24"/>
          <w:szCs w:val="24"/>
        </w:rPr>
      </w:pPr>
      <w:r w:rsidRPr="003538EB">
        <w:rPr>
          <w:bCs/>
          <w:sz w:val="24"/>
          <w:szCs w:val="24"/>
        </w:rPr>
        <w:t xml:space="preserve">Upon the terms and conditions to be defined within the </w:t>
      </w:r>
      <w:r>
        <w:rPr>
          <w:bCs/>
          <w:sz w:val="24"/>
          <w:szCs w:val="24"/>
        </w:rPr>
        <w:t>PSA</w:t>
      </w:r>
      <w:r w:rsidRPr="003538EB">
        <w:rPr>
          <w:bCs/>
          <w:sz w:val="24"/>
          <w:szCs w:val="24"/>
        </w:rPr>
        <w:t>, the obligations of Seller to consummate the transactions contemplated are subject to the satisfaction by Buyer of certain closing conditions, including:</w:t>
      </w:r>
    </w:p>
    <w:p w:rsidRPr="003538EB" w:rsidR="00866EB4" w:rsidP="00C336CF" w:rsidRDefault="00866EB4" w14:paraId="1DC3BB8D" w14:textId="77777777">
      <w:pPr>
        <w:pStyle w:val="tabletxt"/>
        <w:widowControl/>
        <w:numPr>
          <w:ilvl w:val="0"/>
          <w:numId w:val="40"/>
        </w:numPr>
        <w:spacing w:before="0"/>
        <w:ind w:left="720"/>
        <w:rPr>
          <w:sz w:val="24"/>
          <w:szCs w:val="24"/>
        </w:rPr>
      </w:pPr>
      <w:r w:rsidRPr="003538EB">
        <w:rPr>
          <w:sz w:val="24"/>
          <w:szCs w:val="24"/>
        </w:rPr>
        <w:t>Delivery of the Purchase Price.</w:t>
      </w:r>
    </w:p>
    <w:p w:rsidRPr="003538EB" w:rsidR="00866EB4" w:rsidP="00C336CF" w:rsidRDefault="00866EB4" w14:paraId="78FEC7E4" w14:textId="77777777">
      <w:pPr>
        <w:pStyle w:val="tabletxt"/>
        <w:widowControl/>
        <w:numPr>
          <w:ilvl w:val="0"/>
          <w:numId w:val="4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Buyer pertaining to the closing.</w:t>
      </w:r>
    </w:p>
    <w:p w:rsidRPr="003538EB" w:rsidR="00866EB4" w:rsidP="00866EB4" w:rsidRDefault="00866EB4" w14:paraId="61477475" w14:textId="77777777">
      <w:pPr>
        <w:rPr>
          <w:rFonts w:cs="Arial"/>
          <w:b/>
          <w:bCs/>
        </w:rPr>
      </w:pPr>
    </w:p>
    <w:p w:rsidRPr="00011EB0" w:rsidR="00866EB4" w:rsidP="00011EB0" w:rsidRDefault="00866EB4" w14:paraId="0D4B8572" w14:textId="77777777">
      <w:pPr>
        <w:pStyle w:val="Heading2"/>
        <w:keepNext w:val="0"/>
        <w:numPr>
          <w:ilvl w:val="0"/>
          <w:numId w:val="0"/>
        </w:numPr>
        <w:spacing w:after="120"/>
        <w:rPr>
          <w:b/>
          <w:bCs w:val="0"/>
          <w:i w:val="0"/>
          <w:iCs w:val="0"/>
          <w:u w:val="single"/>
        </w:rPr>
      </w:pPr>
      <w:r w:rsidRPr="00011EB0">
        <w:rPr>
          <w:b/>
          <w:bCs w:val="0"/>
          <w:i w:val="0"/>
          <w:iCs w:val="0"/>
          <w:u w:val="single"/>
        </w:rPr>
        <w:t>Required Approvals</w:t>
      </w:r>
    </w:p>
    <w:p w:rsidRPr="003538EB" w:rsidR="00866EB4" w:rsidP="00866EB4" w:rsidRDefault="00866EB4" w14:paraId="254B3132" w14:textId="77777777">
      <w:pPr>
        <w:pStyle w:val="Header"/>
        <w:spacing w:before="60" w:after="60"/>
        <w:rPr>
          <w:rFonts w:cs="Arial"/>
        </w:rPr>
      </w:pPr>
      <w:r w:rsidRPr="003538EB">
        <w:rPr>
          <w:rFonts w:cs="Arial"/>
        </w:rPr>
        <w:t>The transaction is subject to obtaining specified approvals, authorizations, or orders, including but not limited to the following (to the extent necessary):</w:t>
      </w:r>
    </w:p>
    <w:p w:rsidRPr="003538EB" w:rsidR="00866EB4" w:rsidP="00C336CF" w:rsidRDefault="00866EB4" w14:paraId="50AB0947" w14:textId="77777777">
      <w:pPr>
        <w:pStyle w:val="Header"/>
        <w:widowControl w:val="0"/>
        <w:numPr>
          <w:ilvl w:val="0"/>
          <w:numId w:val="39"/>
        </w:numPr>
        <w:tabs>
          <w:tab w:val="clear" w:pos="826"/>
          <w:tab w:val="clear" w:pos="4680"/>
          <w:tab w:val="clear" w:pos="9360"/>
        </w:tabs>
        <w:autoSpaceDE w:val="0"/>
        <w:autoSpaceDN w:val="0"/>
        <w:adjustRightInd w:val="0"/>
        <w:spacing w:before="60" w:after="60"/>
        <w:ind w:left="720"/>
        <w:rPr>
          <w:rFonts w:cs="Arial"/>
        </w:rPr>
      </w:pPr>
      <w:r w:rsidRPr="003538EB">
        <w:rPr>
          <w:rFonts w:cs="Arial"/>
        </w:rPr>
        <w:t xml:space="preserve">Approval of the board of directors of Buyer and the board of directors or similar governing body of Seller shall be obtained prior to execution of the </w:t>
      </w:r>
      <w:r>
        <w:rPr>
          <w:rFonts w:cs="Arial"/>
          <w:lang w:val="en-US"/>
        </w:rPr>
        <w:t>PSA</w:t>
      </w:r>
      <w:r w:rsidRPr="003538EB">
        <w:rPr>
          <w:rFonts w:cs="Arial"/>
        </w:rPr>
        <w:t>.</w:t>
      </w:r>
    </w:p>
    <w:p w:rsidRPr="003538EB" w:rsidR="00866EB4" w:rsidP="00C336CF" w:rsidRDefault="00866EB4" w14:paraId="4C8FD8E3" w14:textId="77777777">
      <w:pPr>
        <w:pStyle w:val="Header"/>
        <w:numPr>
          <w:ilvl w:val="0"/>
          <w:numId w:val="39"/>
        </w:numPr>
        <w:tabs>
          <w:tab w:val="clear" w:pos="826"/>
          <w:tab w:val="clear" w:pos="4680"/>
          <w:tab w:val="clear" w:pos="9360"/>
        </w:tabs>
        <w:spacing w:before="60" w:after="60"/>
        <w:ind w:left="720"/>
        <w:rPr>
          <w:rFonts w:cs="Arial"/>
        </w:rPr>
      </w:pPr>
      <w:r w:rsidRPr="003538EB">
        <w:rPr>
          <w:rFonts w:cs="Arial"/>
        </w:rPr>
        <w:t>Third party consents.</w:t>
      </w:r>
    </w:p>
    <w:p w:rsidRPr="003538EB" w:rsidR="00866EB4" w:rsidP="00C336CF" w:rsidRDefault="00866EB4" w14:paraId="45804C1D" w14:textId="77777777">
      <w:pPr>
        <w:pStyle w:val="Header"/>
        <w:numPr>
          <w:ilvl w:val="0"/>
          <w:numId w:val="39"/>
        </w:numPr>
        <w:tabs>
          <w:tab w:val="clear" w:pos="826"/>
          <w:tab w:val="clear" w:pos="4680"/>
          <w:tab w:val="clear" w:pos="9360"/>
        </w:tabs>
        <w:spacing w:before="60" w:after="60"/>
        <w:ind w:left="720"/>
        <w:rPr>
          <w:rFonts w:cs="Arial"/>
        </w:rPr>
      </w:pPr>
      <w:r w:rsidRPr="003538EB">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sidRPr="003538EB">
        <w:rPr>
          <w:rFonts w:cs="Arial"/>
        </w:rPr>
        <w:t>, including the Minnesota Public Utilities Commission, the IRS, the FERC, the Department of Justice, the US Fish and Wildlife Service and the FAA.</w:t>
      </w:r>
    </w:p>
    <w:p w:rsidRPr="003538EB" w:rsidR="00866EB4" w:rsidP="00866EB4" w:rsidRDefault="00866EB4" w14:paraId="65F4D198" w14:textId="77777777">
      <w:pPr>
        <w:pStyle w:val="Header"/>
        <w:jc w:val="both"/>
        <w:rPr>
          <w:rFonts w:cs="Arial"/>
          <w:b/>
          <w:bCs/>
          <w:u w:val="single"/>
        </w:rPr>
      </w:pPr>
    </w:p>
    <w:p w:rsidRPr="003538EB" w:rsidR="00866EB4" w:rsidP="00866EB4" w:rsidRDefault="00866EB4" w14:paraId="7C19A4FC" w14:textId="77777777">
      <w:pPr>
        <w:pStyle w:val="Header"/>
        <w:spacing w:before="60" w:after="120"/>
        <w:jc w:val="both"/>
        <w:rPr>
          <w:rFonts w:cs="Arial"/>
          <w:b/>
          <w:bCs/>
          <w:u w:val="single"/>
        </w:rPr>
      </w:pPr>
      <w:r w:rsidRPr="003538EB">
        <w:rPr>
          <w:rFonts w:cs="Arial"/>
          <w:b/>
          <w:bCs/>
          <w:u w:val="single"/>
        </w:rPr>
        <w:t>Representations and Warranties</w:t>
      </w:r>
    </w:p>
    <w:p w:rsidRPr="00E87224" w:rsidR="00866EB4" w:rsidP="00866EB4" w:rsidRDefault="00866EB4" w14:paraId="7EDB3F8B" w14:textId="77777777">
      <w:pPr>
        <w:tabs>
          <w:tab w:val="left" w:pos="776"/>
        </w:tabs>
        <w:rPr>
          <w:rFonts w:cs="Arial"/>
          <w:b/>
          <w:bCs/>
        </w:rPr>
      </w:pPr>
      <w:r w:rsidRPr="003538EB">
        <w:rPr>
          <w:rFonts w:cs="Arial"/>
        </w:rPr>
        <w:t xml:space="preserve">The transaction is subject to customary representations and warranties to be made by Buyer and Seller as of the execution date or the effective date of the </w:t>
      </w:r>
      <w:r>
        <w:rPr>
          <w:rFonts w:cs="Arial"/>
        </w:rPr>
        <w:t>PSA</w:t>
      </w:r>
      <w:r w:rsidRPr="003538EB">
        <w:rPr>
          <w:rFonts w:cs="Arial"/>
        </w:rPr>
        <w:t xml:space="preserve"> and the closing thereunder, including the following:</w:t>
      </w:r>
    </w:p>
    <w:p w:rsidR="00472327" w:rsidP="00C336CF" w:rsidRDefault="00866EB4" w14:paraId="3C21BC32" w14:textId="77777777">
      <w:pPr>
        <w:numPr>
          <w:ilvl w:val="0"/>
          <w:numId w:val="42"/>
        </w:numPr>
        <w:autoSpaceDE w:val="0"/>
        <w:autoSpaceDN w:val="0"/>
        <w:adjustRightInd w:val="0"/>
        <w:spacing w:before="60" w:after="60"/>
        <w:ind w:left="720" w:right="160"/>
        <w:rPr>
          <w:rFonts w:cs="Arial"/>
        </w:rPr>
        <w:sectPr w:rsidR="00472327" w:rsidSect="00472327">
          <w:footerReference w:type="default" r:id="rId52"/>
          <w:type w:val="continuous"/>
          <w:pgSz w:w="12240" w:h="15840" w:code="1"/>
          <w:pgMar w:top="1440" w:right="1440" w:bottom="1440" w:left="1440" w:header="720" w:footer="720" w:gutter="0"/>
          <w:pgNumType w:start="1"/>
          <w:cols w:space="720"/>
        </w:sectPr>
      </w:pPr>
      <w:r w:rsidRPr="003538EB">
        <w:rPr>
          <w:rFonts w:cs="Arial"/>
        </w:rPr>
        <w:t>Corporate existence and powers – Seller is a [</w:t>
      </w:r>
      <w:r w:rsidRPr="003538EB">
        <w:rPr>
          <w:rFonts w:cs="Arial"/>
          <w:highlight w:val="yellow"/>
        </w:rPr>
        <w:t>corporation</w:t>
      </w:r>
      <w:r w:rsidRPr="003538EB">
        <w:rPr>
          <w:rFonts w:cs="Arial"/>
        </w:rPr>
        <w:t>] validly existing and in good standing and has the power and authority to conduct its business as now conducted.</w:t>
      </w:r>
    </w:p>
    <w:p w:rsidRPr="003538EB" w:rsidR="00866EB4" w:rsidP="00C336CF" w:rsidRDefault="00866EB4" w14:paraId="753D9803" w14:textId="77777777">
      <w:pPr>
        <w:numPr>
          <w:ilvl w:val="0"/>
          <w:numId w:val="42"/>
        </w:numPr>
        <w:autoSpaceDE w:val="0"/>
        <w:autoSpaceDN w:val="0"/>
        <w:adjustRightInd w:val="0"/>
        <w:spacing w:before="60" w:after="60"/>
        <w:ind w:left="720" w:right="160"/>
        <w:rPr>
          <w:rFonts w:cs="Arial"/>
        </w:rPr>
      </w:pPr>
    </w:p>
    <w:p w:rsidRPr="00384437" w:rsidR="00866EB4" w:rsidP="00C336CF" w:rsidRDefault="00866EB4" w14:paraId="56FDA0BA" w14:textId="77777777">
      <w:pPr>
        <w:keepLines/>
        <w:numPr>
          <w:ilvl w:val="0"/>
          <w:numId w:val="41"/>
        </w:numPr>
        <w:autoSpaceDE w:val="0"/>
        <w:autoSpaceDN w:val="0"/>
        <w:adjustRightInd w:val="0"/>
        <w:spacing w:before="60" w:after="60"/>
        <w:ind w:right="158"/>
        <w:jc w:val="both"/>
        <w:rPr>
          <w:rFonts w:cs="Arial"/>
        </w:rPr>
      </w:pPr>
      <w:r>
        <w:rPr>
          <w:rFonts w:cs="Arial"/>
        </w:rPr>
        <w:lastRenderedPageBreak/>
        <w:t xml:space="preserve">Project </w:t>
      </w:r>
      <w:r w:rsidRPr="00384437">
        <w:rPr>
          <w:rFonts w:cs="Arial"/>
        </w:rPr>
        <w:t xml:space="preserve">Company existence and powers – the </w:t>
      </w:r>
      <w:r>
        <w:rPr>
          <w:rFonts w:cs="Arial"/>
        </w:rPr>
        <w:t xml:space="preserve">Project </w:t>
      </w:r>
      <w:r w:rsidRPr="00384437">
        <w:rPr>
          <w:rFonts w:cs="Arial"/>
        </w:rPr>
        <w:t>Company is a limited liability company validly existing and in good standing and has the power and authority to operate and own the Project and has been engaged in no other business since</w:t>
      </w:r>
      <w:r w:rsidRPr="00384437">
        <w:rPr>
          <w:rStyle w:val="DeltaViewDeletion"/>
          <w:rFonts w:cs="Arial"/>
          <w:strike w:val="0"/>
          <w:color w:val="auto"/>
        </w:rPr>
        <w:t xml:space="preserve"> </w:t>
      </w:r>
      <w:r w:rsidRPr="00384437">
        <w:rPr>
          <w:rStyle w:val="DeltaViewInsertion"/>
          <w:rFonts w:cs="Arial"/>
          <w:color w:val="auto"/>
          <w:u w:val="none"/>
        </w:rPr>
        <w:t>its</w:t>
      </w:r>
      <w:r w:rsidRPr="00384437">
        <w:rPr>
          <w:rFonts w:cs="Arial"/>
        </w:rPr>
        <w:t xml:space="preserve"> formation. </w:t>
      </w:r>
    </w:p>
    <w:p w:rsidRPr="00384437" w:rsidR="00866EB4" w:rsidP="00C336CF" w:rsidRDefault="00866EB4" w14:paraId="5B0BE04D" w14:textId="77777777">
      <w:pPr>
        <w:keepLines/>
        <w:numPr>
          <w:ilvl w:val="0"/>
          <w:numId w:val="41"/>
        </w:numPr>
        <w:autoSpaceDE w:val="0"/>
        <w:autoSpaceDN w:val="0"/>
        <w:adjustRightInd w:val="0"/>
        <w:spacing w:before="60" w:after="60"/>
        <w:ind w:right="158"/>
        <w:jc w:val="both"/>
        <w:rPr>
          <w:rFonts w:cs="Arial"/>
        </w:rPr>
      </w:pPr>
      <w:r w:rsidRPr="00384437">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sidRPr="00384437">
        <w:rPr>
          <w:rStyle w:val="DeltaViewDeletion"/>
          <w:rFonts w:cs="Arial"/>
          <w:strike w:val="0"/>
          <w:color w:val="auto"/>
        </w:rPr>
        <w:t xml:space="preserve"> </w:t>
      </w:r>
      <w:r w:rsidRPr="00384437">
        <w:rPr>
          <w:rStyle w:val="DeltaViewInsertion"/>
          <w:rFonts w:cs="Arial"/>
          <w:color w:val="auto"/>
          <w:u w:val="none"/>
        </w:rPr>
        <w:t>its</w:t>
      </w:r>
      <w:r w:rsidRPr="00384437">
        <w:rPr>
          <w:rFonts w:cs="Arial"/>
        </w:rPr>
        <w:t xml:space="preserve"> formation. </w:t>
      </w:r>
    </w:p>
    <w:p w:rsidRPr="00384437" w:rsidR="00866EB4" w:rsidP="00C336CF" w:rsidRDefault="00866EB4" w14:paraId="71A8D6EA" w14:textId="77777777">
      <w:pPr>
        <w:numPr>
          <w:ilvl w:val="0"/>
          <w:numId w:val="41"/>
        </w:numPr>
        <w:autoSpaceDE w:val="0"/>
        <w:autoSpaceDN w:val="0"/>
        <w:adjustRightInd w:val="0"/>
        <w:spacing w:before="60" w:after="60"/>
        <w:ind w:right="160"/>
        <w:rPr>
          <w:rFonts w:cs="Arial"/>
        </w:rPr>
      </w:pPr>
      <w:r w:rsidRPr="00384437">
        <w:rPr>
          <w:rFonts w:cs="Arial"/>
        </w:rPr>
        <w:t>Authority (execution and delivery)</w:t>
      </w:r>
    </w:p>
    <w:p w:rsidRPr="00384437" w:rsidR="00866EB4" w:rsidP="00C336CF" w:rsidRDefault="00866EB4" w14:paraId="7549D341" w14:textId="77777777">
      <w:pPr>
        <w:numPr>
          <w:ilvl w:val="0"/>
          <w:numId w:val="41"/>
        </w:numPr>
        <w:autoSpaceDE w:val="0"/>
        <w:autoSpaceDN w:val="0"/>
        <w:adjustRightInd w:val="0"/>
        <w:spacing w:before="60" w:after="60"/>
        <w:ind w:right="160"/>
        <w:rPr>
          <w:rFonts w:cs="Arial"/>
        </w:rPr>
      </w:pPr>
      <w:r w:rsidRPr="00384437">
        <w:rPr>
          <w:rFonts w:cs="Arial"/>
        </w:rPr>
        <w:t>No conflicts - the transaction does not create any conflicts.</w:t>
      </w:r>
    </w:p>
    <w:p w:rsidRPr="00384437" w:rsidR="00866EB4" w:rsidP="00C336CF" w:rsidRDefault="00866EB4" w14:paraId="2C3A5562" w14:textId="77777777">
      <w:pPr>
        <w:numPr>
          <w:ilvl w:val="0"/>
          <w:numId w:val="41"/>
        </w:numPr>
        <w:autoSpaceDE w:val="0"/>
        <w:autoSpaceDN w:val="0"/>
        <w:adjustRightInd w:val="0"/>
        <w:spacing w:before="60" w:after="60"/>
        <w:ind w:right="160"/>
        <w:rPr>
          <w:rFonts w:cs="Arial"/>
        </w:rPr>
      </w:pPr>
      <w:r w:rsidRPr="00384437">
        <w:rPr>
          <w:rFonts w:cs="Arial"/>
        </w:rPr>
        <w:t xml:space="preserve">Consents and approvals – no consent, approval or authorization is required in connection with the execution and performance of the </w:t>
      </w:r>
      <w:r>
        <w:rPr>
          <w:rFonts w:cs="Arial"/>
        </w:rPr>
        <w:t>PSA</w:t>
      </w:r>
      <w:r w:rsidRPr="00384437">
        <w:rPr>
          <w:rFonts w:cs="Arial"/>
        </w:rPr>
        <w:t>.</w:t>
      </w:r>
    </w:p>
    <w:p w:rsidRPr="00384437" w:rsidR="00866EB4" w:rsidP="00C336CF" w:rsidRDefault="00866EB4" w14:paraId="54EA5250" w14:textId="77777777">
      <w:pPr>
        <w:numPr>
          <w:ilvl w:val="0"/>
          <w:numId w:val="41"/>
        </w:numPr>
        <w:autoSpaceDE w:val="0"/>
        <w:autoSpaceDN w:val="0"/>
        <w:adjustRightInd w:val="0"/>
        <w:spacing w:before="60" w:after="60"/>
        <w:ind w:right="160"/>
        <w:rPr>
          <w:rFonts w:cs="Arial"/>
        </w:rPr>
      </w:pPr>
      <w:r w:rsidRPr="00384437">
        <w:rPr>
          <w:rFonts w:cs="Arial"/>
        </w:rPr>
        <w:t>Legal proceedings of Buyer– there are no legal proceedings pending, or to Buyer’s knowledge, threatened in writing, against Buyer, that affect the consummation of the transaction contemplated by the</w:t>
      </w:r>
      <w:r w:rsidRPr="00384437">
        <w:rPr>
          <w:rStyle w:val="DeltaViewInsertion"/>
          <w:rFonts w:cs="Arial"/>
          <w:color w:val="auto"/>
          <w:u w:val="none"/>
        </w:rPr>
        <w:t xml:space="preserve"> </w:t>
      </w:r>
      <w:r>
        <w:rPr>
          <w:rStyle w:val="DeltaViewInsertion"/>
          <w:rFonts w:cs="Arial"/>
          <w:color w:val="auto"/>
          <w:u w:val="none"/>
        </w:rPr>
        <w:t>PSA</w:t>
      </w:r>
      <w:r w:rsidRPr="00384437">
        <w:rPr>
          <w:rFonts w:cs="Arial"/>
        </w:rPr>
        <w:t>.</w:t>
      </w:r>
    </w:p>
    <w:p w:rsidRPr="00384437" w:rsidR="00866EB4" w:rsidP="00C336CF" w:rsidRDefault="00866EB4" w14:paraId="3C64AC5E"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name="_DV_C133" w:id="783"/>
      <w:r w:rsidRPr="00384437">
        <w:rPr>
          <w:rFonts w:cs="Arial"/>
        </w:rPr>
        <w:t xml:space="preserve">to Seller’s knowledge, </w:t>
      </w:r>
      <w:r w:rsidRPr="00384437">
        <w:rPr>
          <w:rStyle w:val="DeltaViewInsertion"/>
          <w:rFonts w:cs="Arial"/>
          <w:color w:val="auto"/>
          <w:u w:val="none"/>
        </w:rPr>
        <w:t>threatened</w:t>
      </w:r>
      <w:bookmarkStart w:name="_DV_M156" w:id="784"/>
      <w:bookmarkEnd w:id="783"/>
      <w:bookmarkEnd w:id="784"/>
      <w:r w:rsidRPr="00384437">
        <w:rPr>
          <w:rStyle w:val="DeltaViewInsertion"/>
          <w:rFonts w:cs="Arial"/>
          <w:color w:val="auto"/>
          <w:u w:val="none"/>
        </w:rPr>
        <w:t xml:space="preserve"> in writing,</w:t>
      </w:r>
      <w:r w:rsidRPr="00384437">
        <w:rPr>
          <w:rFonts w:cs="Arial"/>
        </w:rPr>
        <w:t xml:space="preserve"> against the Project Company or the TE Partnership (if applicable).</w:t>
      </w:r>
    </w:p>
    <w:p w:rsidRPr="00384437" w:rsidR="00866EB4" w:rsidP="00C336CF" w:rsidRDefault="00866EB4" w14:paraId="7D355BCD" w14:textId="77777777">
      <w:pPr>
        <w:numPr>
          <w:ilvl w:val="0"/>
          <w:numId w:val="41"/>
        </w:numPr>
        <w:autoSpaceDE w:val="0"/>
        <w:autoSpaceDN w:val="0"/>
        <w:adjustRightInd w:val="0"/>
        <w:spacing w:before="60" w:after="60"/>
        <w:ind w:right="160"/>
        <w:rPr>
          <w:rFonts w:cs="Arial"/>
        </w:rPr>
      </w:pPr>
      <w:r w:rsidRPr="00384437">
        <w:rPr>
          <w:rFonts w:cs="Arial"/>
        </w:rPr>
        <w:t>Sufficient funds – Buyer has available, or will maintain sufficient sources of, funds to complete the transaction.</w:t>
      </w:r>
      <w:r w:rsidRPr="00384437" w:rsidDel="003C1A6D">
        <w:rPr>
          <w:rFonts w:cs="Arial"/>
          <w:b/>
          <w:bCs/>
        </w:rPr>
        <w:t xml:space="preserve"> </w:t>
      </w:r>
    </w:p>
    <w:p w:rsidRPr="00384437" w:rsidR="00866EB4" w:rsidP="00C336CF" w:rsidRDefault="00866EB4" w14:paraId="030FB685"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Compliance with Laws – Seller, the TE Partnership (if applicable) and </w:t>
      </w:r>
      <w:bookmarkStart w:name="_DV_C135" w:id="785"/>
      <w:r w:rsidRPr="00384437">
        <w:rPr>
          <w:rStyle w:val="DeltaViewInsertion"/>
          <w:rFonts w:cs="Arial"/>
          <w:color w:val="auto"/>
          <w:u w:val="none"/>
        </w:rPr>
        <w:t>the</w:t>
      </w:r>
      <w:bookmarkEnd w:id="785"/>
      <w:r w:rsidRPr="00384437">
        <w:rPr>
          <w:rFonts w:cs="Arial"/>
        </w:rPr>
        <w:t xml:space="preserve"> </w:t>
      </w:r>
      <w:r>
        <w:rPr>
          <w:rFonts w:cs="Arial"/>
        </w:rPr>
        <w:t xml:space="preserve">Project </w:t>
      </w:r>
      <w:r w:rsidRPr="00384437">
        <w:rPr>
          <w:rFonts w:cs="Arial"/>
        </w:rPr>
        <w:t xml:space="preserve">Company are in compliance with all laws applicable to such entity and the transactions contemplated by the </w:t>
      </w:r>
      <w:r>
        <w:rPr>
          <w:rFonts w:cs="Arial"/>
        </w:rPr>
        <w:t>PSA</w:t>
      </w:r>
      <w:r w:rsidRPr="00384437">
        <w:rPr>
          <w:rFonts w:cs="Arial"/>
        </w:rPr>
        <w:t>.</w:t>
      </w:r>
    </w:p>
    <w:p w:rsidRPr="00384437" w:rsidR="00866EB4" w:rsidP="00C336CF" w:rsidRDefault="00866EB4" w14:paraId="0CD9C74A" w14:textId="77777777">
      <w:pPr>
        <w:widowControl w:val="0"/>
        <w:numPr>
          <w:ilvl w:val="0"/>
          <w:numId w:val="41"/>
        </w:numPr>
        <w:autoSpaceDE w:val="0"/>
        <w:autoSpaceDN w:val="0"/>
        <w:adjustRightInd w:val="0"/>
        <w:spacing w:line="276" w:lineRule="auto"/>
        <w:jc w:val="both"/>
        <w:rPr>
          <w:rFonts w:cs="Arial"/>
        </w:rPr>
      </w:pPr>
      <w:r w:rsidRPr="00384437">
        <w:rPr>
          <w:rFonts w:cs="Arial"/>
        </w:rPr>
        <w:t>Environmental – Seller, the TE Partnership (if applicable), the Project Company and their respective affiliates have no</w:t>
      </w:r>
      <w:r w:rsidRPr="00384437">
        <w:rPr>
          <w:rStyle w:val="DeltaViewInsertion"/>
          <w:rFonts w:cs="Arial"/>
          <w:color w:val="auto"/>
          <w:u w:val="none"/>
        </w:rPr>
        <w:t xml:space="preserve"> </w:t>
      </w:r>
      <w:r w:rsidRPr="00384437">
        <w:rPr>
          <w:rFonts w:cs="Arial"/>
        </w:rPr>
        <w:t xml:space="preserve">environmental liabilities (solely in the case of Seller relating to the Project) and </w:t>
      </w:r>
      <w:r w:rsidRPr="00384437">
        <w:rPr>
          <w:rStyle w:val="DeltaViewInsertion"/>
          <w:rFonts w:cs="Arial"/>
          <w:color w:val="auto"/>
          <w:u w:val="none"/>
        </w:rPr>
        <w:t>are</w:t>
      </w:r>
      <w:r w:rsidRPr="00384437">
        <w:rPr>
          <w:rFonts w:cs="Arial"/>
        </w:rPr>
        <w:t xml:space="preserve"> in compliance with environmental requirements (solely in the case of Seller relating to the Project). Seller and its affiliates (including the TE Partnership, if applicable, and the </w:t>
      </w:r>
      <w:r>
        <w:rPr>
          <w:rFonts w:cs="Arial"/>
        </w:rPr>
        <w:t xml:space="preserve">Project </w:t>
      </w:r>
      <w:r w:rsidRPr="00384437">
        <w:rPr>
          <w:rFonts w:cs="Arial"/>
        </w:rPr>
        <w:t>Company) have not received any</w:t>
      </w:r>
      <w:r w:rsidRPr="00384437">
        <w:rPr>
          <w:rStyle w:val="DeltaViewInsertion"/>
          <w:rFonts w:cs="Arial"/>
        </w:rPr>
        <w:t xml:space="preserve"> </w:t>
      </w:r>
      <w:r w:rsidRPr="00384437">
        <w:rPr>
          <w:rFonts w:cs="Arial"/>
        </w:rPr>
        <w:t xml:space="preserve">notice of an alleged violation of environmental law pertaining to the Project from any governmental entity. There are no facts, circumstances, conditions or occurrences relating to the Project, the TE Partnership, if applicable, or the </w:t>
      </w:r>
      <w:r>
        <w:rPr>
          <w:rFonts w:cs="Arial"/>
        </w:rPr>
        <w:t xml:space="preserve">Project </w:t>
      </w:r>
      <w:r w:rsidRPr="00384437">
        <w:rPr>
          <w:rFonts w:cs="Arial"/>
        </w:rPr>
        <w:t xml:space="preserve">Company that could reasonably be expected to form the basis of a claim, requirement or obligation imposed by any governmental entity under any environmental law on Seller or its affiliates (including the TE Partnership, if applicable, and the </w:t>
      </w:r>
      <w:r>
        <w:rPr>
          <w:rFonts w:cs="Arial"/>
        </w:rPr>
        <w:t xml:space="preserve">Project </w:t>
      </w:r>
      <w:r w:rsidRPr="00384437">
        <w:rPr>
          <w:rFonts w:cs="Arial"/>
        </w:rPr>
        <w:t>Company) or Buyer.</w:t>
      </w:r>
    </w:p>
    <w:p w:rsidR="00752572" w:rsidP="00C336CF" w:rsidRDefault="00752572" w14:paraId="19BF137E" w14:textId="77777777">
      <w:pPr>
        <w:keepLines/>
        <w:numPr>
          <w:ilvl w:val="0"/>
          <w:numId w:val="41"/>
        </w:numPr>
        <w:autoSpaceDE w:val="0"/>
        <w:autoSpaceDN w:val="0"/>
        <w:adjustRightInd w:val="0"/>
        <w:spacing w:before="60" w:after="60"/>
        <w:ind w:right="160"/>
        <w:jc w:val="both"/>
        <w:rPr>
          <w:rFonts w:cs="Arial"/>
        </w:rPr>
        <w:sectPr w:rsidR="00752572" w:rsidSect="00472327">
          <w:footerReference w:type="default" r:id="rId53"/>
          <w:type w:val="continuous"/>
          <w:pgSz w:w="12240" w:h="15840" w:code="1"/>
          <w:pgMar w:top="1440" w:right="1440" w:bottom="1440" w:left="1440" w:header="720" w:footer="720" w:gutter="0"/>
          <w:pgNumType w:start="1"/>
          <w:cols w:space="720"/>
        </w:sectPr>
      </w:pPr>
    </w:p>
    <w:p w:rsidRPr="00384437" w:rsidR="00866EB4" w:rsidP="00C336CF" w:rsidRDefault="00866EB4" w14:paraId="525B7652" w14:textId="77777777">
      <w:pPr>
        <w:keepLines/>
        <w:numPr>
          <w:ilvl w:val="0"/>
          <w:numId w:val="41"/>
        </w:numPr>
        <w:autoSpaceDE w:val="0"/>
        <w:autoSpaceDN w:val="0"/>
        <w:adjustRightInd w:val="0"/>
        <w:spacing w:before="60" w:after="60"/>
        <w:ind w:right="160"/>
        <w:jc w:val="both"/>
        <w:rPr>
          <w:rFonts w:cs="Arial"/>
        </w:rPr>
      </w:pPr>
      <w:r w:rsidRPr="00384437">
        <w:rPr>
          <w:rFonts w:cs="Arial"/>
        </w:rPr>
        <w:lastRenderedPageBreak/>
        <w:t xml:space="preserve">Contracts – Schedule of material contracts binding on the (x) Seller relating to the TE Partnership, if applicable, the </w:t>
      </w:r>
      <w:r>
        <w:rPr>
          <w:rFonts w:cs="Arial"/>
        </w:rPr>
        <w:t xml:space="preserve">Project </w:t>
      </w:r>
      <w:r w:rsidRPr="00384437">
        <w:rPr>
          <w:rFonts w:cs="Arial"/>
        </w:rPr>
        <w:t xml:space="preserve">Company or the Project), (y) TE Partnership, if applicable, the </w:t>
      </w:r>
      <w:r>
        <w:rPr>
          <w:rFonts w:cs="Arial"/>
        </w:rPr>
        <w:t xml:space="preserve">Project </w:t>
      </w:r>
      <w:r w:rsidRPr="00384437">
        <w:rPr>
          <w:rFonts w:cs="Arial"/>
        </w:rPr>
        <w:t xml:space="preserve">Company or the Project, or the assets of any of the TE Partnership, if applicable, or the </w:t>
      </w:r>
      <w:r>
        <w:rPr>
          <w:rFonts w:cs="Arial"/>
        </w:rPr>
        <w:t xml:space="preserve">Project </w:t>
      </w:r>
      <w:r w:rsidRPr="00384437">
        <w:rPr>
          <w:rFonts w:cs="Arial"/>
        </w:rPr>
        <w:t xml:space="preserve">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w:t>
      </w:r>
      <w:r>
        <w:rPr>
          <w:rFonts w:cs="Arial"/>
        </w:rPr>
        <w:t xml:space="preserve">Project </w:t>
      </w:r>
      <w:r w:rsidRPr="00384437">
        <w:rPr>
          <w:rFonts w:cs="Arial"/>
        </w:rPr>
        <w:t>Company, nor to the knowledge of Seller any other counterparty thereto, is in material violation or default under such contracts.</w:t>
      </w:r>
    </w:p>
    <w:p w:rsidRPr="00384437" w:rsidR="00866EB4" w:rsidP="00C336CF" w:rsidRDefault="00866EB4" w14:paraId="19D7032B"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Land Contracts – The land contracts and real property owned by the </w:t>
      </w:r>
      <w:r>
        <w:rPr>
          <w:rFonts w:cs="Arial"/>
        </w:rPr>
        <w:t xml:space="preserve">Project </w:t>
      </w:r>
      <w:r w:rsidRPr="00384437">
        <w:rPr>
          <w:rFonts w:cs="Arial"/>
        </w:rPr>
        <w:t xml:space="preserve">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w:t>
      </w:r>
      <w:r>
        <w:rPr>
          <w:rFonts w:cs="Arial"/>
        </w:rPr>
        <w:t>PSA</w:t>
      </w:r>
      <w:r w:rsidRPr="00384437">
        <w:rPr>
          <w:rFonts w:cs="Arial"/>
        </w:rPr>
        <w:t>, including legal and physical ingress and egress rights to and from public right-of-way for operation, and maintenance of the Project.</w:t>
      </w:r>
    </w:p>
    <w:p w:rsidRPr="00384437" w:rsidR="00866EB4" w:rsidP="00C336CF" w:rsidRDefault="00866EB4" w14:paraId="68A13C78" w14:textId="77777777">
      <w:pPr>
        <w:keepLines/>
        <w:numPr>
          <w:ilvl w:val="0"/>
          <w:numId w:val="41"/>
        </w:numPr>
        <w:autoSpaceDE w:val="0"/>
        <w:autoSpaceDN w:val="0"/>
        <w:adjustRightInd w:val="0"/>
        <w:spacing w:before="60" w:after="60"/>
        <w:ind w:right="160"/>
        <w:jc w:val="both"/>
        <w:rPr>
          <w:rFonts w:cs="Arial"/>
        </w:rPr>
      </w:pPr>
      <w:r w:rsidRPr="00384437">
        <w:rPr>
          <w:rFonts w:cs="Arial"/>
        </w:rPr>
        <w:t>Data – Seller has delivered to buyer true, correct and complete copies of all [</w:t>
      </w:r>
      <w:r w:rsidRPr="00384437">
        <w:rPr>
          <w:rFonts w:cs="Arial"/>
          <w:highlight w:val="yellow"/>
        </w:rPr>
        <w:t>wind/solar</w:t>
      </w:r>
      <w:r w:rsidRPr="00384437">
        <w:rPr>
          <w:rFonts w:cs="Arial"/>
        </w:rPr>
        <w:t>] data related to the Project.</w:t>
      </w:r>
    </w:p>
    <w:p w:rsidRPr="00384437" w:rsidR="00866EB4" w:rsidP="00C336CF" w:rsidRDefault="00866EB4" w14:paraId="0C99BC1C" w14:textId="77777777">
      <w:pPr>
        <w:keepLines/>
        <w:numPr>
          <w:ilvl w:val="0"/>
          <w:numId w:val="41"/>
        </w:numPr>
        <w:autoSpaceDE w:val="0"/>
        <w:autoSpaceDN w:val="0"/>
        <w:adjustRightInd w:val="0"/>
        <w:spacing w:before="60" w:after="60"/>
        <w:ind w:right="160"/>
        <w:jc w:val="both"/>
        <w:rPr>
          <w:rFonts w:cs="Arial"/>
        </w:rPr>
      </w:pPr>
      <w:r w:rsidRPr="00384437">
        <w:rPr>
          <w:rStyle w:val="DeltaViewInsertion"/>
          <w:rFonts w:cs="Arial"/>
          <w:color w:val="auto"/>
          <w:u w:val="none"/>
        </w:rPr>
        <w:t>Permits -</w:t>
      </w:r>
      <w:r w:rsidRPr="00384437">
        <w:rPr>
          <w:rFonts w:cs="Arial"/>
        </w:rPr>
        <w:t xml:space="preserve"> All permits required to own, operate and maintain the Project are held by the </w:t>
      </w:r>
      <w:r>
        <w:rPr>
          <w:rFonts w:cs="Arial"/>
        </w:rPr>
        <w:t xml:space="preserve">Project </w:t>
      </w:r>
      <w:r w:rsidRPr="00384437">
        <w:rPr>
          <w:rFonts w:cs="Arial"/>
        </w:rPr>
        <w:t>Company, are scheduled, and Seller has obtained and furnished to Buyer true, correct and complete copies of such permits.  Such permits are non-appealable, in full force and effect and are legal, valid, binding and enforceable in accordance with their respective terms.</w:t>
      </w:r>
    </w:p>
    <w:p w:rsidRPr="00384437" w:rsidR="00866EB4" w:rsidP="00C336CF" w:rsidRDefault="00866EB4" w14:paraId="00D242F6" w14:textId="77777777">
      <w:pPr>
        <w:keepLines/>
        <w:numPr>
          <w:ilvl w:val="0"/>
          <w:numId w:val="41"/>
        </w:numPr>
        <w:autoSpaceDE w:val="0"/>
        <w:autoSpaceDN w:val="0"/>
        <w:adjustRightInd w:val="0"/>
        <w:spacing w:before="60" w:after="60"/>
        <w:ind w:right="160"/>
        <w:jc w:val="both"/>
        <w:rPr>
          <w:rFonts w:cs="Arial"/>
        </w:rPr>
      </w:pPr>
      <w:r w:rsidRPr="00384437">
        <w:rPr>
          <w:rFonts w:cs="Arial"/>
        </w:rPr>
        <w:t xml:space="preserve">Title – The </w:t>
      </w:r>
      <w:r>
        <w:rPr>
          <w:rFonts w:cs="Arial"/>
        </w:rPr>
        <w:t xml:space="preserve">Project </w:t>
      </w:r>
      <w:r w:rsidRPr="00384437">
        <w:rPr>
          <w:rFonts w:cs="Arial"/>
        </w:rPr>
        <w:t xml:space="preserve">Company is in possession of and has good and marketable title to the Project free and clear of all encumbrances, except for Permitted Encumbrances.  Seller has good and marketable title to the </w:t>
      </w:r>
      <w:r>
        <w:rPr>
          <w:rFonts w:cs="Arial"/>
        </w:rPr>
        <w:t xml:space="preserve">Project </w:t>
      </w:r>
      <w:r w:rsidRPr="00384437">
        <w:rPr>
          <w:rFonts w:cs="Arial"/>
        </w:rPr>
        <w:t xml:space="preserve">Company’s equity interests, free and clear of all encumbrances.  Seller and its affiliates have no legal obligation or non-binding agreement in principle with any other person to sell or affect a sale of all, or any portion of, the Project or the </w:t>
      </w:r>
      <w:r>
        <w:rPr>
          <w:rFonts w:cs="Arial"/>
        </w:rPr>
        <w:t xml:space="preserve">Project </w:t>
      </w:r>
      <w:r w:rsidRPr="00384437">
        <w:rPr>
          <w:rFonts w:cs="Arial"/>
        </w:rPr>
        <w:t>Company.</w:t>
      </w:r>
    </w:p>
    <w:p w:rsidRPr="00384437" w:rsidR="00866EB4" w:rsidP="00C336CF" w:rsidRDefault="00866EB4" w14:paraId="1D5F811B" w14:textId="77777777">
      <w:pPr>
        <w:numPr>
          <w:ilvl w:val="0"/>
          <w:numId w:val="41"/>
        </w:numPr>
        <w:autoSpaceDE w:val="0"/>
        <w:autoSpaceDN w:val="0"/>
        <w:adjustRightInd w:val="0"/>
        <w:spacing w:before="60" w:after="60"/>
        <w:ind w:right="160"/>
        <w:jc w:val="both"/>
        <w:rPr>
          <w:rFonts w:cs="Arial"/>
          <w:b/>
          <w:bCs/>
        </w:rPr>
      </w:pPr>
      <w:r w:rsidRPr="00384437">
        <w:rPr>
          <w:rFonts w:cs="Arial"/>
        </w:rPr>
        <w:t>Other representation and warranties customary in a transaction of this nature, including those pertaining to taxes, title, finders, intellectual property, brokers and insurance.</w:t>
      </w:r>
    </w:p>
    <w:p w:rsidRPr="00E87224" w:rsidR="00866EB4" w:rsidP="00866EB4" w:rsidRDefault="00866EB4" w14:paraId="73E8A2F4" w14:textId="77777777">
      <w:pPr>
        <w:pStyle w:val="ListParagraph"/>
        <w:rPr>
          <w:rFonts w:cs="Arial"/>
        </w:rPr>
      </w:pPr>
    </w:p>
    <w:p w:rsidRPr="00C97E3C" w:rsidR="00866EB4" w:rsidP="00866EB4" w:rsidRDefault="00866EB4" w14:paraId="3EC04E2F" w14:textId="77777777">
      <w:pPr>
        <w:pStyle w:val="ListParagraph"/>
        <w:keepNext/>
        <w:spacing w:after="120"/>
        <w:ind w:left="0"/>
        <w:rPr>
          <w:rFonts w:cs="Arial"/>
          <w:b/>
          <w:bCs/>
          <w:u w:val="single"/>
        </w:rPr>
      </w:pPr>
      <w:r w:rsidRPr="00C97E3C">
        <w:rPr>
          <w:rFonts w:cs="Arial"/>
          <w:b/>
          <w:bCs/>
          <w:u w:val="single"/>
        </w:rPr>
        <w:t>Termination Provisions</w:t>
      </w:r>
    </w:p>
    <w:p w:rsidRPr="00384437" w:rsidR="00866EB4" w:rsidP="00866EB4" w:rsidRDefault="00866EB4" w14:paraId="728433B8" w14:textId="77777777">
      <w:pPr>
        <w:jc w:val="both"/>
        <w:rPr>
          <w:rFonts w:cs="Arial"/>
        </w:rPr>
      </w:pPr>
      <w:r w:rsidRPr="00384437">
        <w:rPr>
          <w:rFonts w:cs="Arial"/>
        </w:rPr>
        <w:t xml:space="preserve">The </w:t>
      </w:r>
      <w:r>
        <w:rPr>
          <w:rFonts w:cs="Arial"/>
        </w:rPr>
        <w:t>PSA</w:t>
      </w:r>
      <w:r w:rsidRPr="00384437">
        <w:rPr>
          <w:rFonts w:cs="Arial"/>
        </w:rPr>
        <w:t xml:space="preserve"> may be terminated prior to the </w:t>
      </w:r>
      <w:r>
        <w:rPr>
          <w:rFonts w:cs="Arial"/>
        </w:rPr>
        <w:t>c</w:t>
      </w:r>
      <w:r w:rsidRPr="00384437">
        <w:rPr>
          <w:rFonts w:cs="Arial"/>
        </w:rPr>
        <w:t>losing upon written notice by the terminating party (as described below) in the event of certain occurrences, including:</w:t>
      </w:r>
    </w:p>
    <w:p w:rsidRPr="00384437" w:rsidR="00866EB4" w:rsidP="00C336CF" w:rsidRDefault="00866EB4" w14:paraId="54C10118" w14:textId="77777777">
      <w:pPr>
        <w:numPr>
          <w:ilvl w:val="0"/>
          <w:numId w:val="44"/>
        </w:numPr>
        <w:tabs>
          <w:tab w:val="clear" w:pos="1440"/>
        </w:tabs>
        <w:autoSpaceDE w:val="0"/>
        <w:autoSpaceDN w:val="0"/>
        <w:adjustRightInd w:val="0"/>
        <w:ind w:left="720"/>
        <w:jc w:val="both"/>
        <w:rPr>
          <w:rFonts w:cs="Arial"/>
        </w:rPr>
      </w:pPr>
      <w:r w:rsidRPr="00384437">
        <w:rPr>
          <w:rFonts w:cs="Arial"/>
        </w:rPr>
        <w:t>By either party, in the event the closing has not occurred by [</w:t>
      </w:r>
      <w:r w:rsidRPr="00152D19">
        <w:rPr>
          <w:rFonts w:cs="Arial"/>
          <w:i/>
          <w:color w:val="FF0000"/>
          <w:highlight w:val="yellow"/>
        </w:rPr>
        <w:t>TBD</w:t>
      </w:r>
      <w:r w:rsidRPr="00384437">
        <w:rPr>
          <w:rFonts w:cs="Arial"/>
        </w:rPr>
        <w:t xml:space="preserve">], regardless of the reason for such termination, provided that the terminating party is not in breach of the </w:t>
      </w:r>
      <w:r>
        <w:rPr>
          <w:rFonts w:cs="Arial"/>
        </w:rPr>
        <w:t>PSA</w:t>
      </w:r>
      <w:r w:rsidRPr="00384437">
        <w:rPr>
          <w:rFonts w:cs="Arial"/>
        </w:rPr>
        <w:t>.</w:t>
      </w:r>
    </w:p>
    <w:p w:rsidRPr="00384437" w:rsidR="00866EB4" w:rsidP="00C336CF" w:rsidRDefault="00866EB4" w14:paraId="0B53DB40" w14:textId="77777777">
      <w:pPr>
        <w:numPr>
          <w:ilvl w:val="0"/>
          <w:numId w:val="44"/>
        </w:numPr>
        <w:tabs>
          <w:tab w:val="clear" w:pos="1440"/>
        </w:tabs>
        <w:autoSpaceDE w:val="0"/>
        <w:autoSpaceDN w:val="0"/>
        <w:adjustRightInd w:val="0"/>
        <w:ind w:left="720"/>
        <w:jc w:val="both"/>
        <w:rPr>
          <w:rFonts w:cs="Arial"/>
        </w:rPr>
      </w:pPr>
      <w:r w:rsidRPr="00384437">
        <w:rPr>
          <w:rFonts w:cs="Arial"/>
        </w:rPr>
        <w:t>By either party in the event regulatory approvals for the transaction are not obtained on terms reasonably acceptable to Buyer.</w:t>
      </w:r>
    </w:p>
    <w:p w:rsidR="00752572" w:rsidP="00C336CF" w:rsidRDefault="00866EB4" w14:paraId="2B0EDE73" w14:textId="77777777">
      <w:pPr>
        <w:numPr>
          <w:ilvl w:val="0"/>
          <w:numId w:val="45"/>
        </w:numPr>
        <w:tabs>
          <w:tab w:val="clear" w:pos="1440"/>
        </w:tabs>
        <w:autoSpaceDE w:val="0"/>
        <w:autoSpaceDN w:val="0"/>
        <w:adjustRightInd w:val="0"/>
        <w:ind w:left="720"/>
        <w:jc w:val="both"/>
        <w:rPr>
          <w:rFonts w:cs="Arial"/>
        </w:rPr>
        <w:sectPr w:rsidR="00752572" w:rsidSect="00472327">
          <w:footerReference w:type="default" r:id="rId54"/>
          <w:type w:val="continuous"/>
          <w:pgSz w:w="12240" w:h="15840" w:code="1"/>
          <w:pgMar w:top="1440" w:right="1440" w:bottom="1440" w:left="1440" w:header="720" w:footer="720" w:gutter="0"/>
          <w:pgNumType w:start="1"/>
          <w:cols w:space="720"/>
        </w:sectPr>
      </w:pPr>
      <w:r w:rsidRPr="00384437">
        <w:rPr>
          <w:rFonts w:cs="Arial"/>
        </w:rPr>
        <w:t xml:space="preserve">By Buyer in the event any authority has issued an order or taken any other action that restrains, enjoins, or otherwise prohibits the consummation of the </w:t>
      </w:r>
    </w:p>
    <w:p w:rsidRPr="003538EB" w:rsidR="00866EB4" w:rsidP="00C336CF" w:rsidRDefault="00866EB4" w14:paraId="74789E17" w14:textId="77777777">
      <w:pPr>
        <w:numPr>
          <w:ilvl w:val="0"/>
          <w:numId w:val="45"/>
        </w:numPr>
        <w:tabs>
          <w:tab w:val="clear" w:pos="1440"/>
        </w:tabs>
        <w:autoSpaceDE w:val="0"/>
        <w:autoSpaceDN w:val="0"/>
        <w:adjustRightInd w:val="0"/>
        <w:ind w:left="720"/>
        <w:jc w:val="both"/>
        <w:rPr>
          <w:rFonts w:cs="Arial"/>
        </w:rPr>
      </w:pPr>
      <w:r w:rsidRPr="003538EB">
        <w:rPr>
          <w:rFonts w:cs="Arial"/>
        </w:rPr>
        <w:t xml:space="preserve">transactions contemplated by the </w:t>
      </w:r>
      <w:r>
        <w:rPr>
          <w:rFonts w:cs="Arial"/>
        </w:rPr>
        <w:t>PSA</w:t>
      </w:r>
      <w:r w:rsidRPr="003538EB">
        <w:rPr>
          <w:rFonts w:cs="Arial"/>
        </w:rPr>
        <w:t>, and such order or action is nonappealable.</w:t>
      </w:r>
    </w:p>
    <w:p w:rsidRPr="003538EB" w:rsidR="00866EB4" w:rsidP="00C336CF" w:rsidRDefault="00866EB4" w14:paraId="5255E106" w14:textId="77777777">
      <w:pPr>
        <w:numPr>
          <w:ilvl w:val="0"/>
          <w:numId w:val="43"/>
        </w:numPr>
        <w:tabs>
          <w:tab w:val="clear" w:pos="3240"/>
        </w:tabs>
        <w:autoSpaceDE w:val="0"/>
        <w:autoSpaceDN w:val="0"/>
        <w:adjustRightInd w:val="0"/>
        <w:ind w:left="720"/>
        <w:rPr>
          <w:rFonts w:cs="Arial"/>
        </w:rPr>
      </w:pPr>
      <w:r w:rsidRPr="003538EB">
        <w:rPr>
          <w:rFonts w:cs="Arial"/>
        </w:rPr>
        <w:lastRenderedPageBreak/>
        <w:t xml:space="preserve">By Buyer in the event of material breach of the </w:t>
      </w:r>
      <w:r>
        <w:rPr>
          <w:rFonts w:cs="Arial"/>
        </w:rPr>
        <w:t>PSA</w:t>
      </w:r>
      <w:r w:rsidRPr="003538EB">
        <w:rPr>
          <w:rFonts w:cs="Arial"/>
        </w:rPr>
        <w:t xml:space="preserve"> by Seller.</w:t>
      </w:r>
    </w:p>
    <w:p w:rsidRPr="003538EB" w:rsidR="00866EB4" w:rsidP="00C336CF" w:rsidRDefault="00866EB4" w14:paraId="43A68902" w14:textId="77777777">
      <w:pPr>
        <w:numPr>
          <w:ilvl w:val="0"/>
          <w:numId w:val="43"/>
        </w:numPr>
        <w:tabs>
          <w:tab w:val="clear" w:pos="3240"/>
        </w:tabs>
        <w:autoSpaceDE w:val="0"/>
        <w:autoSpaceDN w:val="0"/>
        <w:adjustRightInd w:val="0"/>
        <w:ind w:left="720"/>
        <w:jc w:val="both"/>
        <w:rPr>
          <w:rFonts w:cs="Arial"/>
        </w:rPr>
      </w:pPr>
      <w:r w:rsidRPr="003538EB">
        <w:rPr>
          <w:rFonts w:cs="Arial"/>
        </w:rPr>
        <w:t xml:space="preserve">Security: Seller shall fund and maintain security in favor of Buyer, or a parent guaranty acceptable to Buyer, to secure Seller’s obligations under the </w:t>
      </w:r>
      <w:r>
        <w:rPr>
          <w:rFonts w:cs="Arial"/>
        </w:rPr>
        <w:t>PSA</w:t>
      </w:r>
      <w:r w:rsidRPr="003538EB">
        <w:rPr>
          <w:rFonts w:cs="Arial"/>
        </w:rPr>
        <w:t xml:space="preserve"> including the indemnification provision below.</w:t>
      </w:r>
    </w:p>
    <w:p w:rsidRPr="003538EB" w:rsidR="00866EB4" w:rsidP="00866EB4" w:rsidRDefault="00866EB4" w14:paraId="66E2E5CB" w14:textId="77777777">
      <w:pPr>
        <w:ind w:left="540"/>
        <w:rPr>
          <w:rFonts w:cs="Arial"/>
        </w:rPr>
      </w:pPr>
    </w:p>
    <w:p w:rsidRPr="00E87224" w:rsidR="00866EB4" w:rsidP="00866EB4" w:rsidRDefault="00866EB4" w14:paraId="2996954F" w14:textId="77777777">
      <w:pPr>
        <w:pStyle w:val="ListParagraph"/>
        <w:keepNext/>
        <w:spacing w:after="120"/>
        <w:ind w:left="0"/>
        <w:rPr>
          <w:rFonts w:cs="Arial"/>
          <w:b/>
          <w:bCs/>
          <w:u w:val="single"/>
        </w:rPr>
      </w:pPr>
      <w:r w:rsidRPr="00E87224">
        <w:rPr>
          <w:rFonts w:cs="Arial"/>
          <w:b/>
          <w:bCs/>
          <w:u w:val="single"/>
        </w:rPr>
        <w:t>Indemnification</w:t>
      </w:r>
    </w:p>
    <w:p w:rsidR="00866EB4" w:rsidP="00866EB4" w:rsidRDefault="00866EB4" w14:paraId="10EAB525" w14:textId="77777777">
      <w:pPr>
        <w:jc w:val="both"/>
        <w:rPr>
          <w:rFonts w:cs="Arial"/>
        </w:rPr>
        <w:sectPr w:rsidR="00866EB4" w:rsidSect="00472327">
          <w:footerReference w:type="default" r:id="rId55"/>
          <w:type w:val="continuous"/>
          <w:pgSz w:w="12240" w:h="15840" w:code="1"/>
          <w:pgMar w:top="1440" w:right="1440" w:bottom="1440" w:left="1440" w:header="720" w:footer="720" w:gutter="0"/>
          <w:pgNumType w:start="1"/>
          <w:cols w:space="720"/>
        </w:sectPr>
      </w:pPr>
      <w:r w:rsidRPr="003538EB">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w:t>
      </w:r>
      <w:r>
        <w:rPr>
          <w:rFonts w:cs="Arial"/>
        </w:rPr>
        <w:t>PSA</w:t>
      </w:r>
      <w:r w:rsidRPr="003538EB">
        <w:rPr>
          <w:rFonts w:cs="Arial"/>
        </w:rPr>
        <w:t xml:space="preserve">, or any liability not assumed as part of the </w:t>
      </w:r>
      <w:r>
        <w:rPr>
          <w:rFonts w:cs="Arial"/>
        </w:rPr>
        <w:t>PSA</w:t>
      </w:r>
      <w:r w:rsidRPr="003538EB">
        <w:rPr>
          <w:rFonts w:cs="Arial"/>
        </w:rPr>
        <w:t xml:space="preserve">, or any fraud, willful misconduct, or negligence in performance of this </w:t>
      </w:r>
      <w:r>
        <w:rPr>
          <w:rFonts w:cs="Arial"/>
        </w:rPr>
        <w:t>PSA</w:t>
      </w:r>
      <w:r w:rsidRPr="003538EB">
        <w:rPr>
          <w:rFonts w:cs="Arial"/>
        </w:rPr>
        <w:t>.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of [$</w:t>
      </w:r>
      <w:r w:rsidRPr="003538EB">
        <w:rPr>
          <w:rFonts w:cs="Arial"/>
          <w:highlight w:val="yellow"/>
        </w:rPr>
        <w:t>XXX</w:t>
      </w:r>
      <w:r w:rsidRPr="003538EB">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rsidR="00866EB4" w:rsidP="00866EB4" w:rsidRDefault="00866EB4" w14:paraId="1733FDD2" w14:textId="77777777">
      <w:pPr>
        <w:jc w:val="both"/>
        <w:rPr>
          <w:b/>
        </w:rPr>
        <w:sectPr w:rsidR="00866EB4" w:rsidSect="005504F2">
          <w:footerReference w:type="default" r:id="rId56"/>
          <w:type w:val="continuous"/>
          <w:pgSz w:w="12240" w:h="15840" w:code="1"/>
          <w:pgMar w:top="1440" w:right="1440" w:bottom="1440" w:left="1440" w:header="720" w:footer="720" w:gutter="0"/>
          <w:pgNumType w:start="1" w:chapStyle="2"/>
          <w:cols w:space="720"/>
        </w:sectPr>
      </w:pPr>
    </w:p>
    <w:bookmarkEnd w:id="535"/>
    <w:bookmarkEnd w:id="782"/>
    <w:p w:rsidR="00DB646C" w:rsidRDefault="00DB646C" w14:paraId="409D2FAA" w14:textId="48FDD7E0">
      <w:pPr>
        <w:pageBreakBefore/>
        <w:spacing w:after="120"/>
        <w:ind w:left="360"/>
        <w:jc w:val="center"/>
        <w:outlineLvl w:val="0"/>
        <w:rPr>
          <w:b/>
        </w:rPr>
      </w:pPr>
      <w:r>
        <w:rPr>
          <w:b/>
        </w:rPr>
        <w:lastRenderedPageBreak/>
        <w:t>EXHIBIT M</w:t>
      </w:r>
      <w:r w:rsidR="009C73B7">
        <w:rPr>
          <w:b/>
        </w:rPr>
        <w:t xml:space="preserve"> [wind only]</w:t>
      </w:r>
    </w:p>
    <w:bookmarkEnd w:id="536"/>
    <w:p w:rsidR="00DB646C" w:rsidRDefault="00DB646C" w14:paraId="693A6672" w14:textId="77777777">
      <w:pPr>
        <w:spacing w:after="240"/>
        <w:ind w:left="360"/>
        <w:jc w:val="center"/>
        <w:outlineLvl w:val="0"/>
        <w:rPr>
          <w:rFonts w:cs="Arial"/>
          <w:b/>
        </w:rPr>
      </w:pPr>
      <w:r>
        <w:rPr>
          <w:rFonts w:cs="Arial"/>
          <w:b/>
        </w:rPr>
        <w:t>METHODOLOGY FOR ADJUSTING COMMITTED ENERGY</w:t>
      </w:r>
      <w:r>
        <w:rPr>
          <w:rFonts w:cs="Arial"/>
          <w:b/>
        </w:rPr>
        <w:fldChar w:fldCharType="begin"/>
      </w:r>
      <w:r>
        <w:instrText xml:space="preserve"> TC \l "1"</w:instrText>
      </w:r>
      <w:r>
        <w:rPr>
          <w:rFonts w:cs="Arial"/>
          <w:b/>
        </w:rPr>
        <w:fldChar w:fldCharType="end"/>
      </w:r>
    </w:p>
    <w:p w:rsidR="000471CA" w:rsidP="000471CA" w:rsidRDefault="000471CA" w14:paraId="00790D84" w14:textId="77777777">
      <w:pPr>
        <w:spacing w:after="240"/>
        <w:ind w:firstLine="360"/>
        <w:jc w:val="both"/>
      </w:pPr>
      <w:bookmarkStart w:name="_Hlk67393309" w:id="786"/>
      <w:r>
        <w:t xml:space="preserve">To determine whether a default by Seller has occurred under </w:t>
      </w:r>
      <w:r>
        <w:rPr>
          <w:u w:val="single"/>
        </w:rPr>
        <w:t>Section 12.1(A)(10)</w:t>
      </w:r>
      <w:r w:rsidRPr="000471CA">
        <w:t xml:space="preserve"> or a</w:t>
      </w:r>
      <w:r>
        <w:t xml:space="preserve"> Committed Energy Deficiency Adjustment should be imposed under </w:t>
      </w:r>
      <w:r w:rsidRPr="004E63AD">
        <w:rPr>
          <w:u w:val="single"/>
        </w:rPr>
        <w:t>Section 8.4</w:t>
      </w:r>
      <w:r>
        <w:t>, Committed Energy shall be adjusted as follows:</w:t>
      </w:r>
    </w:p>
    <w:p w:rsidRPr="00E96E2A" w:rsidR="00E96E2A" w:rsidP="00084DEA" w:rsidRDefault="000471CA" w14:paraId="4D110BBB" w14:textId="70CE1710">
      <w:pPr>
        <w:pStyle w:val="ListParagraph"/>
        <w:numPr>
          <w:ilvl w:val="1"/>
          <w:numId w:val="1"/>
        </w:numPr>
        <w:spacing w:after="120"/>
        <w:jc w:val="both"/>
        <w:rPr>
          <w:rFonts w:cs="Arial"/>
        </w:rPr>
      </w:pPr>
      <w:r>
        <w:t xml:space="preserve">Periods when the Facility is incapacitated in whole or in part due to Force Majeure </w:t>
      </w:r>
      <w:r w:rsidR="00386AD7">
        <w:t xml:space="preserve">or Transformer Failure </w:t>
      </w:r>
      <w:r>
        <w:t xml:space="preserve">shall be excluded from the calculation of Committed Energy.   </w:t>
      </w:r>
      <w:bookmarkStart w:name="_Hlk67472851" w:id="787"/>
      <w:r w:rsidRPr="00E96E2A">
        <w:rPr>
          <w:rFonts w:cs="Arial"/>
        </w:rPr>
        <w:t xml:space="preserve">The Committed Energy required from Seller for </w:t>
      </w:r>
      <w:r w:rsidRPr="00E96E2A" w:rsidR="00ED629B">
        <w:rPr>
          <w:rFonts w:cs="Arial"/>
        </w:rPr>
        <w:t xml:space="preserve">such </w:t>
      </w:r>
      <w:r w:rsidRPr="00E96E2A">
        <w:rPr>
          <w:rFonts w:cs="Arial"/>
        </w:rPr>
        <w:t>Commercial Operation Year shall be reduced by the quantity of MWhs that Seller can demonstrate, to Company’s reasonable satisfaction, were specifically attributable to such Force Majeure</w:t>
      </w:r>
      <w:r w:rsidR="00386AD7">
        <w:rPr>
          <w:rFonts w:cs="Arial"/>
        </w:rPr>
        <w:t xml:space="preserve"> or Transformer Failure</w:t>
      </w:r>
      <w:r w:rsidRPr="00E96E2A">
        <w:rPr>
          <w:rFonts w:cs="Arial"/>
        </w:rPr>
        <w:t>.  Such quantity shall be calculated using Commercially Reasonable methods using measurable inputs at an hourly minimum granularity.</w:t>
      </w:r>
    </w:p>
    <w:p w:rsidR="000471CA" w:rsidP="000471CA" w:rsidRDefault="000471CA" w14:paraId="3F083C39" w14:textId="0CC718DA">
      <w:pPr>
        <w:spacing w:after="120"/>
        <w:ind w:firstLine="720"/>
        <w:jc w:val="both"/>
      </w:pPr>
      <w:r w:rsidRPr="00300409">
        <w:rPr>
          <w:rFonts w:cs="Arial"/>
        </w:rPr>
        <w:t xml:space="preserve"> </w:t>
      </w:r>
      <w:bookmarkEnd w:id="787"/>
    </w:p>
    <w:p w:rsidR="000471CA" w:rsidP="00084DEA" w:rsidRDefault="000471CA" w14:paraId="39FB242F" w14:textId="2D57A25F">
      <w:pPr>
        <w:pStyle w:val="ListParagraph"/>
        <w:numPr>
          <w:ilvl w:val="1"/>
          <w:numId w:val="1"/>
        </w:numPr>
        <w:spacing w:after="120"/>
        <w:jc w:val="both"/>
      </w:pPr>
      <w:r>
        <w:t xml:space="preserve">Periods of Non-Compensable Curtailments as defined in </w:t>
      </w:r>
      <w:r w:rsidRPr="0095145C">
        <w:rPr>
          <w:u w:val="single"/>
        </w:rPr>
        <w:t>Section 8.3(B)(2)</w:t>
      </w:r>
      <w:r>
        <w:t xml:space="preserve">, except </w:t>
      </w:r>
      <w:r>
        <w:rPr>
          <w:u w:val="single"/>
        </w:rPr>
        <w:t>subparts (v), (vi)</w:t>
      </w:r>
      <w:r>
        <w:t xml:space="preserve"> and </w:t>
      </w:r>
      <w:r w:rsidRPr="00C84CDF">
        <w:rPr>
          <w:u w:val="single"/>
        </w:rPr>
        <w:t>(vii)</w:t>
      </w:r>
      <w:r w:rsidR="00ED629B">
        <w:rPr>
          <w:u w:val="single"/>
        </w:rPr>
        <w:t xml:space="preserve"> </w:t>
      </w:r>
      <w:r>
        <w:t>shall be excluded from the calculation of Committed Energy.   T</w:t>
      </w:r>
      <w:bookmarkStart w:name="_Hlk67472873" w:id="788"/>
      <w:r w:rsidRPr="00300409">
        <w:rPr>
          <w:rFonts w:cs="Arial"/>
        </w:rPr>
        <w:t xml:space="preserve">he Committed Energy required from Seller for </w:t>
      </w:r>
      <w:r>
        <w:rPr>
          <w:rFonts w:cs="Arial"/>
        </w:rPr>
        <w:t>such Commercial Operation Year</w:t>
      </w:r>
      <w:r w:rsidRPr="00300409">
        <w:rPr>
          <w:rFonts w:cs="Arial"/>
        </w:rPr>
        <w:t xml:space="preserve"> shall be reduced by the quantity of MWhs that </w:t>
      </w:r>
      <w:r>
        <w:rPr>
          <w:rFonts w:cs="Arial"/>
        </w:rPr>
        <w:t xml:space="preserve">Seller can demonstrate to Company’s reasonable satisfaction were </w:t>
      </w:r>
      <w:r w:rsidRPr="00300409">
        <w:rPr>
          <w:rFonts w:cs="Arial"/>
        </w:rPr>
        <w:t xml:space="preserve">specifically attributable to such curtailed Renewable Energy. Such quantity shall be calculated using </w:t>
      </w:r>
      <w:r>
        <w:rPr>
          <w:rFonts w:cs="Arial"/>
        </w:rPr>
        <w:t>similar</w:t>
      </w:r>
      <w:r w:rsidRPr="00300409">
        <w:rPr>
          <w:rFonts w:cs="Arial"/>
        </w:rPr>
        <w:t xml:space="preserve"> method</w:t>
      </w:r>
      <w:r>
        <w:rPr>
          <w:rFonts w:cs="Arial"/>
        </w:rPr>
        <w:t>s</w:t>
      </w:r>
      <w:r w:rsidRPr="00300409">
        <w:rPr>
          <w:rFonts w:cs="Arial"/>
        </w:rPr>
        <w:t xml:space="preserve"> established for calculating Compensable Curtailment Energy under Section 8.3(B)3; </w:t>
      </w:r>
      <w:r>
        <w:rPr>
          <w:rFonts w:cs="Arial"/>
        </w:rPr>
        <w:t xml:space="preserve">using </w:t>
      </w:r>
      <w:r w:rsidRPr="00300409">
        <w:rPr>
          <w:rFonts w:cs="Arial"/>
        </w:rPr>
        <w:t xml:space="preserve">measurable inputs at an hourly </w:t>
      </w:r>
      <w:r>
        <w:rPr>
          <w:rFonts w:cs="Arial"/>
        </w:rPr>
        <w:t xml:space="preserve">minimum </w:t>
      </w:r>
      <w:r w:rsidRPr="00300409">
        <w:rPr>
          <w:rFonts w:cs="Arial"/>
        </w:rPr>
        <w:t>granularity</w:t>
      </w:r>
      <w:r>
        <w:rPr>
          <w:rFonts w:cs="Arial"/>
        </w:rPr>
        <w:t>.</w:t>
      </w:r>
      <w:bookmarkEnd w:id="788"/>
      <w:r w:rsidRPr="00300409">
        <w:rPr>
          <w:rFonts w:cs="Arial"/>
        </w:rPr>
        <w:t xml:space="preserve"> </w:t>
      </w:r>
    </w:p>
    <w:p w:rsidR="000471CA" w:rsidP="00084DEA" w:rsidRDefault="000471CA" w14:paraId="72A7FD55" w14:textId="77777777">
      <w:pPr>
        <w:pStyle w:val="ListParagraph"/>
        <w:numPr>
          <w:ilvl w:val="1"/>
          <w:numId w:val="1"/>
        </w:numPr>
        <w:spacing w:after="120"/>
        <w:jc w:val="both"/>
      </w:pPr>
      <w:r>
        <w:t>C.</w:t>
      </w:r>
      <w:r>
        <w:tab/>
        <w:t xml:space="preserve">Renewable Energy generation foregone due to Compensable Curtailments as defined in </w:t>
      </w:r>
      <w:r>
        <w:rPr>
          <w:u w:val="single"/>
        </w:rPr>
        <w:t>Section 8.3(B)(1)</w:t>
      </w:r>
      <w:r>
        <w:t>, shall be deemed to have been delivered to Company.</w:t>
      </w:r>
    </w:p>
    <w:bookmarkEnd w:id="786"/>
    <w:p w:rsidR="00752572" w:rsidRDefault="00DB646C" w14:paraId="31AE930D" w14:textId="77777777">
      <w:pPr>
        <w:spacing w:after="240"/>
        <w:jc w:val="center"/>
        <w:textAlignment w:val="baseline"/>
        <w:rPr>
          <w:rFonts w:eastAsia="Arial"/>
          <w:color w:val="000000"/>
        </w:rPr>
        <w:sectPr w:rsidR="00752572">
          <w:footerReference w:type="default" r:id="rId57"/>
          <w:pgSz w:w="12240" w:h="15840" w:code="1"/>
          <w:pgMar w:top="1440" w:right="1440" w:bottom="1440" w:left="1440" w:header="720" w:footer="720" w:gutter="0"/>
          <w:pgNumType w:start="1"/>
          <w:cols w:space="720"/>
        </w:sectPr>
      </w:pPr>
      <w:r>
        <w:rPr>
          <w:rFonts w:eastAsia="Arial"/>
          <w:color w:val="000000"/>
        </w:rPr>
        <w:t>*</w:t>
      </w:r>
      <w:r>
        <w:rPr>
          <w:rFonts w:eastAsia="Arial"/>
          <w:color w:val="000000"/>
        </w:rPr>
        <w:tab/>
      </w:r>
      <w:r>
        <w:rPr>
          <w:rFonts w:eastAsia="Arial"/>
          <w:color w:val="000000"/>
        </w:rPr>
        <w:tab/>
        <w:t>*</w:t>
      </w:r>
      <w:r>
        <w:rPr>
          <w:rFonts w:eastAsia="Arial"/>
          <w:color w:val="000000"/>
        </w:rPr>
        <w:tab/>
      </w:r>
      <w:r>
        <w:rPr>
          <w:rFonts w:eastAsia="Arial"/>
          <w:color w:val="000000"/>
        </w:rPr>
        <w:tab/>
        <w:t>*</w:t>
      </w:r>
      <w:r>
        <w:rPr>
          <w:rFonts w:eastAsia="Arial"/>
          <w:color w:val="000000"/>
        </w:rPr>
        <w:tab/>
      </w:r>
      <w:r>
        <w:rPr>
          <w:rFonts w:eastAsia="Arial"/>
          <w:color w:val="000000"/>
        </w:rPr>
        <w:tab/>
        <w:t>*</w:t>
      </w:r>
      <w:r>
        <w:rPr>
          <w:rFonts w:eastAsia="Arial"/>
          <w:color w:val="000000"/>
        </w:rPr>
        <w:tab/>
      </w:r>
      <w:r>
        <w:rPr>
          <w:rFonts w:eastAsia="Arial"/>
          <w:color w:val="000000"/>
        </w:rPr>
        <w:tab/>
        <w:t>*</w:t>
      </w:r>
    </w:p>
    <w:p w:rsidR="00DB646C" w:rsidRDefault="00DB646C" w14:paraId="114C263A" w14:textId="77777777">
      <w:pPr>
        <w:spacing w:after="240"/>
        <w:jc w:val="center"/>
        <w:textAlignment w:val="baseline"/>
      </w:pPr>
    </w:p>
    <w:p w:rsidR="009C73B7" w:rsidP="009C73B7" w:rsidRDefault="009C73B7" w14:paraId="24E96FD2" w14:textId="0477CD9D">
      <w:pPr>
        <w:pageBreakBefore/>
        <w:spacing w:after="120"/>
        <w:ind w:left="360"/>
        <w:jc w:val="center"/>
        <w:outlineLvl w:val="0"/>
        <w:rPr>
          <w:i/>
          <w:color w:val="FF0000"/>
        </w:rPr>
      </w:pPr>
      <w:r>
        <w:rPr>
          <w:b/>
        </w:rPr>
        <w:lastRenderedPageBreak/>
        <w:t xml:space="preserve">EXHIBIT M </w:t>
      </w:r>
      <w:bookmarkStart w:name="_Toc433954245" w:id="789"/>
      <w:r>
        <w:rPr>
          <w:i/>
          <w:color w:val="FF0000"/>
        </w:rPr>
        <w:t>[</w:t>
      </w:r>
      <w:r w:rsidRPr="00016F35">
        <w:rPr>
          <w:i/>
          <w:color w:val="FF0000"/>
          <w:highlight w:val="yellow"/>
        </w:rPr>
        <w:t>Solar</w:t>
      </w:r>
      <w:r>
        <w:rPr>
          <w:i/>
          <w:color w:val="FF0000"/>
        </w:rPr>
        <w:t xml:space="preserve"> only]</w:t>
      </w:r>
      <w:bookmarkEnd w:id="789"/>
    </w:p>
    <w:p w:rsidR="009C73B7" w:rsidP="009C73B7" w:rsidRDefault="009C73B7" w14:paraId="2A738DFA" w14:textId="77777777">
      <w:pPr>
        <w:spacing w:after="240"/>
        <w:ind w:left="360"/>
        <w:jc w:val="center"/>
        <w:outlineLvl w:val="0"/>
        <w:rPr>
          <w:rFonts w:cs="Arial"/>
          <w:b/>
        </w:rPr>
      </w:pPr>
      <w:r>
        <w:rPr>
          <w:rFonts w:cs="Arial"/>
          <w:b/>
        </w:rPr>
        <w:t>METHODOLOGY FOR ADJUSTING COMMITTED ENERGY</w:t>
      </w:r>
      <w:r>
        <w:rPr>
          <w:rFonts w:cs="Arial"/>
          <w:b/>
        </w:rPr>
        <w:fldChar w:fldCharType="begin"/>
      </w:r>
      <w:r>
        <w:instrText xml:space="preserve"> TC \l "1"</w:instrText>
      </w:r>
      <w:r>
        <w:rPr>
          <w:rFonts w:cs="Arial"/>
          <w:b/>
        </w:rPr>
        <w:fldChar w:fldCharType="end"/>
      </w:r>
    </w:p>
    <w:p w:rsidR="009C73B7" w:rsidP="009C73B7" w:rsidRDefault="009C73B7" w14:paraId="2E1A7CA0" w14:textId="77777777">
      <w:pPr>
        <w:spacing w:after="240"/>
        <w:ind w:firstLine="360"/>
        <w:jc w:val="both"/>
      </w:pPr>
      <w:r>
        <w:t xml:space="preserve">In determining whether a default by Seller has occurred under </w:t>
      </w:r>
      <w:r>
        <w:rPr>
          <w:u w:val="single"/>
        </w:rPr>
        <w:t>Section 12.1(A)(10)</w:t>
      </w:r>
      <w:r>
        <w:t>:</w:t>
      </w:r>
    </w:p>
    <w:p w:rsidR="009C73B7" w:rsidP="009C73B7" w:rsidRDefault="009C73B7" w14:paraId="492BC092" w14:textId="77777777">
      <w:pPr>
        <w:spacing w:after="120"/>
        <w:ind w:firstLine="720"/>
        <w:jc w:val="both"/>
      </w:pPr>
      <w:r>
        <w:t xml:space="preserve">A.   Periods when the Facility is incapacitated in whole or in part due to Force Majeure shall be excluded from the calculation.   </w:t>
      </w:r>
    </w:p>
    <w:p w:rsidR="009C73B7" w:rsidP="009C73B7" w:rsidRDefault="009C73B7" w14:paraId="2E876E97" w14:textId="77777777">
      <w:pPr>
        <w:spacing w:after="240"/>
        <w:ind w:firstLine="1440"/>
        <w:jc w:val="both"/>
      </w:pPr>
      <w:r>
        <w:t>For example, if the Facility is 50% unavailable during the entire month of March 2025 due to Force Majeure, (i) the Committed Energy required from Seller for the relevant Commercial Operation Year shall be reduced by [</w:t>
      </w:r>
      <w:r>
        <w:rPr>
          <w:highlight w:val="yellow"/>
        </w:rPr>
        <w:t>_%</w:t>
      </w:r>
      <w:r>
        <w:t xml:space="preserve">] </w:t>
      </w:r>
      <w:r>
        <w:rPr>
          <w:i/>
        </w:rPr>
        <w:t>[</w:t>
      </w:r>
      <w:r w:rsidRPr="00152D19">
        <w:rPr>
          <w:i/>
          <w:color w:val="FF0000"/>
          <w:highlight w:val="yellow"/>
        </w:rPr>
        <w:t>insert March % from Exhibit N</w:t>
      </w:r>
      <w:r>
        <w:rPr>
          <w:i/>
        </w:rPr>
        <w:t>]</w:t>
      </w:r>
      <w:r>
        <w:t xml:space="preserve"> , and  (ii) the output of the Facility for the month of March shall be excluded in determining the quantity of Renewable Energy delivered by Seller during the relevant Commercial Operation Year. </w:t>
      </w:r>
    </w:p>
    <w:p w:rsidR="009C73B7" w:rsidP="009C73B7" w:rsidRDefault="009C73B7" w14:paraId="1CAA709F" w14:textId="77777777">
      <w:pPr>
        <w:spacing w:after="120"/>
        <w:ind w:firstLine="720"/>
        <w:jc w:val="both"/>
      </w:pPr>
      <w:r>
        <w:t>B.</w:t>
      </w:r>
      <w:r>
        <w:tab/>
        <w:t xml:space="preserve">Periods of Non-Compensable Curtailment shall be excluded from the calculation.   </w:t>
      </w:r>
    </w:p>
    <w:p w:rsidR="009C73B7" w:rsidP="009C73B7" w:rsidRDefault="009C73B7" w14:paraId="51AF4E77" w14:textId="77777777">
      <w:pPr>
        <w:spacing w:after="240"/>
        <w:ind w:firstLine="1440"/>
        <w:jc w:val="both"/>
      </w:pPr>
      <w:r>
        <w:t>For example, if the Facility is off-line for 8 days in October 2027 due to a maintenance outage on the transmission system beyond the Point of Delivery, the Committed Energy required from Seller for the relevant Commercial Operation Year shall be reduced by [</w:t>
      </w:r>
      <w:r>
        <w:rPr>
          <w:highlight w:val="yellow"/>
        </w:rPr>
        <w:t>_%</w:t>
      </w:r>
      <w:r>
        <w:t xml:space="preserve">]  </w:t>
      </w:r>
      <w:r>
        <w:rPr>
          <w:i/>
        </w:rPr>
        <w:t>[</w:t>
      </w:r>
      <w:r w:rsidRPr="00152D19">
        <w:rPr>
          <w:i/>
          <w:color w:val="FF0000"/>
          <w:highlight w:val="yellow"/>
        </w:rPr>
        <w:t>insert 8/31 x October % from Exhibit N</w:t>
      </w:r>
      <w:r>
        <w:rPr>
          <w:i/>
        </w:rPr>
        <w:t>]</w:t>
      </w:r>
      <w:r>
        <w:t>.</w:t>
      </w:r>
    </w:p>
    <w:p w:rsidR="009C73B7" w:rsidP="009C73B7" w:rsidRDefault="009C73B7" w14:paraId="4D6208BE" w14:textId="77777777">
      <w:pPr>
        <w:spacing w:after="240"/>
        <w:ind w:firstLine="720"/>
        <w:jc w:val="both"/>
      </w:pPr>
      <w:r>
        <w:t>C.</w:t>
      </w:r>
      <w:r>
        <w:tab/>
        <w:t>Energy generation foregone due to Compensable Curtailments shall be deemed to have been delivered to Company.</w:t>
      </w:r>
    </w:p>
    <w:p w:rsidR="009C73B7" w:rsidP="009C73B7" w:rsidRDefault="009C73B7" w14:paraId="44F62EE0" w14:textId="77777777">
      <w:pPr>
        <w:spacing w:after="120"/>
        <w:ind w:firstLine="720"/>
        <w:jc w:val="both"/>
        <w:rPr>
          <w:b/>
          <w:i/>
          <w:sz w:val="20"/>
          <w:szCs w:val="20"/>
        </w:rPr>
      </w:pPr>
      <w:r>
        <w:t xml:space="preserve">D. </w:t>
      </w:r>
      <w:r>
        <w:tab/>
        <w:t xml:space="preserve">The Committed Solar Energy for the relevant Commercial Operation Year shall be multiplied by the ratio of the actual global horizontal irradiance for such Commercial Operation Year to the annual expected global horizontal irradiance for the Facility.  Seller represents and warrants that the annual expected global horizontal irradiance for the Facility is </w:t>
      </w:r>
      <w:r>
        <w:rPr>
          <w:highlight w:val="yellow"/>
        </w:rPr>
        <w:t>[________]</w:t>
      </w:r>
      <w:r>
        <w:t xml:space="preserve"> k</w:t>
      </w:r>
      <w:r>
        <w:rPr>
          <w:color w:val="000000"/>
        </w:rPr>
        <w:t>Wh/m</w:t>
      </w:r>
      <w:r>
        <w:rPr>
          <w:color w:val="000000"/>
          <w:vertAlign w:val="superscript"/>
        </w:rPr>
        <w:t>2</w:t>
      </w:r>
      <w:r>
        <w:rPr>
          <w:color w:val="000000"/>
        </w:rPr>
        <w:t>/yr (+/- 1%)</w:t>
      </w:r>
      <w:r>
        <w:t xml:space="preserve">.  </w:t>
      </w:r>
      <w:r w:rsidRPr="00152D19">
        <w:rPr>
          <w:i/>
        </w:rPr>
        <w:t>[</w:t>
      </w:r>
      <w:r w:rsidRPr="00152D19">
        <w:rPr>
          <w:i/>
          <w:color w:val="FF0000"/>
          <w:highlight w:val="yellow"/>
        </w:rPr>
        <w:t>Seller should provide this as part of bid process</w:t>
      </w:r>
      <w:r w:rsidRPr="00152D19">
        <w:rPr>
          <w:i/>
        </w:rPr>
        <w:t>]</w:t>
      </w:r>
    </w:p>
    <w:p w:rsidR="009C73B7" w:rsidP="009C73B7" w:rsidRDefault="009C73B7" w14:paraId="337116A6" w14:textId="77777777">
      <w:pPr>
        <w:spacing w:after="120"/>
        <w:ind w:firstLine="1440"/>
        <w:jc w:val="both"/>
      </w:pPr>
      <w:r>
        <w:t>For example, if during the sixth Commercial Operation Year, the Facility actually generates ___ MWh of Renewable Energy but the actual solar irradiance for such Commercial Operation Year was _____ kWh/m</w:t>
      </w:r>
      <w:r>
        <w:rPr>
          <w:vertAlign w:val="superscript"/>
        </w:rPr>
        <w:t>2</w:t>
      </w:r>
      <w:r>
        <w:t xml:space="preserve">, the Committed Energy for such Commercial Operation Year (assuming no other adjustments under paragraphs A-C above) shall be reduced from ___ MWh to ___ MWh for purposes of determining a default by Seller under </w:t>
      </w:r>
      <w:r>
        <w:rPr>
          <w:u w:val="single"/>
        </w:rPr>
        <w:t>Section 12.1(A)(10)</w:t>
      </w:r>
      <w:r>
        <w:t>.</w:t>
      </w:r>
    </w:p>
    <w:p w:rsidR="009C73B7" w:rsidP="009C73B7" w:rsidRDefault="009C73B7" w14:paraId="147EBEE4" w14:textId="77777777">
      <w:pPr>
        <w:spacing w:after="240"/>
        <w:ind w:firstLine="1440"/>
        <w:jc w:val="both"/>
        <w:textAlignment w:val="baseline"/>
        <w:rPr>
          <w:rFonts w:eastAsia="Arial"/>
          <w:color w:val="000000"/>
        </w:rPr>
      </w:pPr>
      <w:r>
        <w:rPr>
          <w:rFonts w:eastAsia="Arial"/>
          <w:color w:val="000000"/>
        </w:rPr>
        <w:t xml:space="preserve">The actual solar irradiance for a Commercial Operation Year shall be determined by the pyranometer readings at the Site (or from </w:t>
      </w:r>
      <w:r>
        <w:rPr>
          <w:rFonts w:eastAsia="Arial"/>
          <w:color w:val="000000"/>
          <w:highlight w:val="yellow"/>
        </w:rPr>
        <w:t>[</w:t>
      </w:r>
      <w:r w:rsidRPr="00152D19">
        <w:rPr>
          <w:rFonts w:eastAsia="Arial"/>
          <w:i/>
          <w:color w:val="FF0000"/>
          <w:highlight w:val="yellow"/>
        </w:rPr>
        <w:t>insert alternate – e.g.</w:t>
      </w:r>
      <w:r>
        <w:rPr>
          <w:rFonts w:eastAsia="Arial"/>
          <w:i/>
          <w:color w:val="000000"/>
          <w:highlight w:val="yellow"/>
        </w:rPr>
        <w:t xml:space="preserve"> </w:t>
      </w:r>
      <w:r w:rsidRPr="007255CC">
        <w:rPr>
          <w:rFonts w:eastAsia="Arial"/>
          <w:color w:val="000000"/>
          <w:highlight w:val="yellow"/>
        </w:rPr>
        <w:t>NSRDB site at ______</w:t>
      </w:r>
      <w:r>
        <w:rPr>
          <w:rFonts w:eastAsia="Arial"/>
          <w:i/>
          <w:color w:val="000000"/>
          <w:highlight w:val="yellow"/>
        </w:rPr>
        <w:t xml:space="preserve"> </w:t>
      </w:r>
      <w:r w:rsidRPr="00152D19">
        <w:rPr>
          <w:rFonts w:eastAsia="Arial"/>
          <w:i/>
          <w:color w:val="FF0000"/>
          <w:highlight w:val="yellow"/>
        </w:rPr>
        <w:t>or</w:t>
      </w:r>
      <w:r>
        <w:rPr>
          <w:rFonts w:eastAsia="Arial"/>
          <w:i/>
          <w:color w:val="000000"/>
          <w:highlight w:val="yellow"/>
        </w:rPr>
        <w:t xml:space="preserve"> </w:t>
      </w:r>
      <w:r w:rsidRPr="007255CC">
        <w:rPr>
          <w:rFonts w:eastAsia="Arial"/>
          <w:color w:val="000000"/>
          <w:highlight w:val="yellow"/>
        </w:rPr>
        <w:t>GeoModel Solar GIS DataBase published by _______, for _________</w:t>
      </w:r>
      <w:r>
        <w:rPr>
          <w:rFonts w:eastAsia="Arial"/>
          <w:color w:val="000000"/>
          <w:highlight w:val="yellow"/>
        </w:rPr>
        <w:t>]</w:t>
      </w:r>
      <w:r>
        <w:rPr>
          <w:rFonts w:eastAsia="Arial"/>
          <w:color w:val="000000"/>
        </w:rPr>
        <w:t>, for any periods when the pyranometer at the Site is inoperable).  Seller shall provide to Company upon request all pertinent GeoModel SolarGIS data and on-site pyranometer data for any Commercial Operation Year.</w:t>
      </w:r>
    </w:p>
    <w:p w:rsidR="009C73B7" w:rsidP="009C73B7" w:rsidRDefault="009C73B7" w14:paraId="5D6DE979" w14:textId="77777777">
      <w:pPr>
        <w:spacing w:after="240"/>
        <w:jc w:val="center"/>
        <w:textAlignment w:val="baseline"/>
      </w:pPr>
      <w:r>
        <w:rPr>
          <w:rFonts w:eastAsia="Arial"/>
          <w:color w:val="000000"/>
        </w:rPr>
        <w:t>*</w:t>
      </w:r>
      <w:r>
        <w:rPr>
          <w:rFonts w:eastAsia="Arial"/>
          <w:color w:val="000000"/>
        </w:rPr>
        <w:tab/>
      </w:r>
      <w:r>
        <w:rPr>
          <w:rFonts w:eastAsia="Arial"/>
          <w:color w:val="000000"/>
        </w:rPr>
        <w:tab/>
        <w:t>*</w:t>
      </w:r>
      <w:r>
        <w:rPr>
          <w:rFonts w:eastAsia="Arial"/>
          <w:color w:val="000000"/>
        </w:rPr>
        <w:tab/>
      </w:r>
      <w:r>
        <w:rPr>
          <w:rFonts w:eastAsia="Arial"/>
          <w:color w:val="000000"/>
        </w:rPr>
        <w:tab/>
        <w:t>*</w:t>
      </w:r>
      <w:r>
        <w:rPr>
          <w:rFonts w:eastAsia="Arial"/>
          <w:color w:val="000000"/>
        </w:rPr>
        <w:tab/>
      </w:r>
      <w:r>
        <w:rPr>
          <w:rFonts w:eastAsia="Arial"/>
          <w:color w:val="000000"/>
        </w:rPr>
        <w:tab/>
        <w:t>*</w:t>
      </w:r>
      <w:r>
        <w:rPr>
          <w:rFonts w:eastAsia="Arial"/>
          <w:color w:val="000000"/>
        </w:rPr>
        <w:tab/>
      </w:r>
      <w:r>
        <w:rPr>
          <w:rFonts w:eastAsia="Arial"/>
          <w:color w:val="000000"/>
        </w:rPr>
        <w:tab/>
        <w:t>*</w:t>
      </w:r>
    </w:p>
    <w:p w:rsidR="00DB646C" w:rsidRDefault="00DB646C" w14:paraId="31634401" w14:textId="4D4F82B1">
      <w:pPr>
        <w:pageBreakBefore/>
        <w:spacing w:after="120"/>
        <w:ind w:left="360"/>
        <w:jc w:val="center"/>
        <w:outlineLvl w:val="0"/>
        <w:rPr>
          <w:b/>
        </w:rPr>
      </w:pPr>
      <w:r>
        <w:rPr>
          <w:b/>
        </w:rPr>
        <w:lastRenderedPageBreak/>
        <w:t>EXHIBIT N</w:t>
      </w:r>
    </w:p>
    <w:p w:rsidR="00DB646C" w:rsidRDefault="00DB646C" w14:paraId="4834B866" w14:textId="77777777">
      <w:pPr>
        <w:spacing w:after="120"/>
        <w:ind w:left="360"/>
        <w:jc w:val="center"/>
        <w:outlineLvl w:val="0"/>
        <w:rPr>
          <w:i/>
          <w:color w:val="FF0000"/>
        </w:rPr>
      </w:pPr>
      <w:r>
        <w:rPr>
          <w:i/>
          <w:color w:val="FF0000"/>
        </w:rPr>
        <w:t>[</w:t>
      </w:r>
      <w:r w:rsidRPr="00016F35">
        <w:rPr>
          <w:i/>
          <w:color w:val="FF0000"/>
          <w:highlight w:val="yellow"/>
        </w:rPr>
        <w:t>solar</w:t>
      </w:r>
      <w:r>
        <w:rPr>
          <w:i/>
          <w:color w:val="FF0000"/>
        </w:rPr>
        <w:t>]</w:t>
      </w:r>
    </w:p>
    <w:p w:rsidR="00DB646C" w:rsidRDefault="00DB646C" w14:paraId="2992F952" w14:textId="77777777">
      <w:pPr>
        <w:spacing w:after="120"/>
        <w:ind w:left="360"/>
        <w:jc w:val="center"/>
        <w:outlineLvl w:val="0"/>
        <w:rPr>
          <w:rFonts w:cs="Arial"/>
          <w:b/>
        </w:rPr>
      </w:pPr>
      <w:r>
        <w:rPr>
          <w:rFonts w:cs="Arial"/>
          <w:b/>
        </w:rPr>
        <w:t>EXPECTED MONTHLY GENERATION PROFILE</w:t>
      </w:r>
      <w:r>
        <w:rPr>
          <w:rFonts w:cs="Arial"/>
          <w:b/>
        </w:rPr>
        <w:fldChar w:fldCharType="begin"/>
      </w:r>
      <w:r>
        <w:instrText xml:space="preserve"> TC \l "1"</w:instrText>
      </w:r>
      <w:r>
        <w:rPr>
          <w:rFonts w:cs="Arial"/>
          <w:b/>
        </w:rPr>
        <w:fldChar w:fldCharType="end"/>
      </w:r>
    </w:p>
    <w:p w:rsidR="00DB646C" w:rsidRDefault="00DB646C" w14:paraId="06739795" w14:textId="77777777">
      <w:pPr>
        <w:ind w:left="360"/>
        <w:outlineLvl w:val="0"/>
        <w:rPr>
          <w:rFonts w:cs="Arial"/>
          <w:sz w:val="22"/>
          <w:szCs w:val="22"/>
        </w:rPr>
      </w:pPr>
    </w:p>
    <w:tbl>
      <w:tblPr>
        <w:tblW w:w="4950" w:type="dxa"/>
        <w:tblInd w:w="2256" w:type="dxa"/>
        <w:tblLayout w:type="fixed"/>
        <w:tblCellMar>
          <w:left w:w="0" w:type="dxa"/>
          <w:right w:w="0" w:type="dxa"/>
        </w:tblCellMar>
        <w:tblLook w:val="0000" w:firstRow="0" w:lastRow="0" w:firstColumn="0" w:lastColumn="0" w:noHBand="0" w:noVBand="0"/>
      </w:tblPr>
      <w:tblGrid>
        <w:gridCol w:w="1980"/>
        <w:gridCol w:w="2970"/>
      </w:tblGrid>
      <w:tr w:rsidR="00DB646C" w14:paraId="70339BE7" w14:textId="77777777">
        <w:trPr>
          <w:trHeight w:val="955" w:hRule="exact"/>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B8AEBF9" w14:textId="77777777">
            <w:pPr>
              <w:spacing w:before="120" w:after="120"/>
              <w:jc w:val="center"/>
              <w:textAlignment w:val="baseline"/>
              <w:rPr>
                <w:rFonts w:eastAsia="Arial"/>
                <w:color w:val="000000"/>
              </w:rPr>
            </w:pPr>
            <w:r>
              <w:rPr>
                <w:rFonts w:eastAsia="Arial"/>
                <w:color w:val="000000"/>
              </w:rPr>
              <w:t>Calendar Month</w:t>
            </w:r>
          </w:p>
        </w:tc>
        <w:tc>
          <w:tcPr>
            <w:tcW w:w="2970" w:type="dxa"/>
            <w:tcBorders>
              <w:top w:val="single" w:color="000000" w:sz="5" w:space="0"/>
              <w:left w:val="single" w:color="000000" w:sz="5" w:space="0"/>
              <w:bottom w:val="single" w:color="000000" w:sz="5" w:space="0"/>
              <w:right w:val="single" w:color="000000" w:sz="5" w:space="0"/>
            </w:tcBorders>
          </w:tcPr>
          <w:p w:rsidR="00DB646C" w:rsidRDefault="00DB646C" w14:paraId="3B8B75D1" w14:textId="77777777">
            <w:pPr>
              <w:spacing w:before="120" w:after="120"/>
              <w:jc w:val="center"/>
              <w:textAlignment w:val="baseline"/>
              <w:rPr>
                <w:rFonts w:eastAsia="Arial"/>
                <w:color w:val="000000"/>
              </w:rPr>
            </w:pPr>
            <w:r>
              <w:rPr>
                <w:rFonts w:eastAsia="Arial"/>
                <w:color w:val="000000"/>
              </w:rPr>
              <w:t xml:space="preserve">Percent of </w:t>
            </w:r>
            <w:r>
              <w:rPr>
                <w:rFonts w:eastAsia="Arial"/>
                <w:color w:val="000000"/>
              </w:rPr>
              <w:br/>
              <w:t>Annual Generation</w:t>
            </w:r>
          </w:p>
        </w:tc>
      </w:tr>
      <w:tr w:rsidR="00DB646C" w14:paraId="15A51DA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06F0E9FA" w14:textId="77777777">
            <w:pPr>
              <w:spacing w:before="120" w:after="120"/>
              <w:jc w:val="center"/>
              <w:textAlignment w:val="baseline"/>
              <w:rPr>
                <w:rFonts w:eastAsia="Arial"/>
                <w:color w:val="000000"/>
              </w:rPr>
            </w:pPr>
            <w:r>
              <w:rPr>
                <w:rFonts w:eastAsia="Arial"/>
                <w:color w:val="000000"/>
              </w:rPr>
              <w:t>January</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634CD570" w14:textId="77777777">
            <w:pPr>
              <w:spacing w:before="120" w:after="120"/>
              <w:jc w:val="center"/>
              <w:textAlignment w:val="baseline"/>
              <w:rPr>
                <w:rFonts w:eastAsia="Arial"/>
                <w:color w:val="000000"/>
              </w:rPr>
            </w:pPr>
            <w:r>
              <w:rPr>
                <w:rFonts w:eastAsia="Arial"/>
                <w:color w:val="000000"/>
              </w:rPr>
              <w:t>__ %</w:t>
            </w:r>
          </w:p>
        </w:tc>
      </w:tr>
      <w:tr w:rsidR="00DB646C" w14:paraId="68761C26"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7A705694" w14:textId="77777777">
            <w:pPr>
              <w:spacing w:before="120" w:after="120"/>
              <w:jc w:val="center"/>
              <w:textAlignment w:val="baseline"/>
              <w:rPr>
                <w:rFonts w:eastAsia="Arial"/>
                <w:color w:val="000000"/>
              </w:rPr>
            </w:pPr>
            <w:r>
              <w:rPr>
                <w:rFonts w:eastAsia="Arial"/>
                <w:color w:val="000000"/>
              </w:rPr>
              <w:t>February</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42B658B6" w14:textId="77777777">
            <w:pPr>
              <w:spacing w:before="120" w:after="120"/>
              <w:jc w:val="center"/>
              <w:textAlignment w:val="baseline"/>
              <w:rPr>
                <w:rFonts w:eastAsia="Arial"/>
                <w:color w:val="000000"/>
              </w:rPr>
            </w:pPr>
            <w:r>
              <w:rPr>
                <w:rFonts w:eastAsia="Arial"/>
                <w:color w:val="000000"/>
              </w:rPr>
              <w:t>__ %</w:t>
            </w:r>
          </w:p>
        </w:tc>
      </w:tr>
      <w:tr w:rsidR="00DB646C" w14:paraId="16D3A6B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622DC70" w14:textId="77777777">
            <w:pPr>
              <w:spacing w:before="120" w:after="120"/>
              <w:jc w:val="center"/>
              <w:textAlignment w:val="baseline"/>
              <w:rPr>
                <w:rFonts w:eastAsia="Arial"/>
                <w:color w:val="000000"/>
              </w:rPr>
            </w:pPr>
            <w:r>
              <w:rPr>
                <w:rFonts w:eastAsia="Arial"/>
                <w:color w:val="000000"/>
              </w:rPr>
              <w:t>March</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526F671D" w14:textId="77777777">
            <w:pPr>
              <w:spacing w:before="120" w:after="120"/>
              <w:jc w:val="center"/>
              <w:textAlignment w:val="baseline"/>
              <w:rPr>
                <w:rFonts w:eastAsia="Arial"/>
                <w:color w:val="000000"/>
              </w:rPr>
            </w:pPr>
            <w:r>
              <w:rPr>
                <w:rFonts w:eastAsia="Arial"/>
                <w:color w:val="000000"/>
              </w:rPr>
              <w:t>__ %</w:t>
            </w:r>
          </w:p>
        </w:tc>
      </w:tr>
      <w:tr w:rsidR="00DB646C" w14:paraId="6DA577D2"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50B08D61" w14:textId="77777777">
            <w:pPr>
              <w:spacing w:before="120" w:after="120"/>
              <w:jc w:val="center"/>
              <w:textAlignment w:val="baseline"/>
              <w:rPr>
                <w:rFonts w:eastAsia="Arial"/>
                <w:color w:val="000000"/>
              </w:rPr>
            </w:pPr>
            <w:r>
              <w:rPr>
                <w:rFonts w:eastAsia="Arial"/>
                <w:color w:val="000000"/>
              </w:rPr>
              <w:t>April</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202CB196" w14:textId="77777777">
            <w:pPr>
              <w:spacing w:before="120" w:after="120"/>
              <w:jc w:val="center"/>
              <w:textAlignment w:val="baseline"/>
              <w:rPr>
                <w:rFonts w:eastAsia="Arial"/>
                <w:color w:val="000000"/>
              </w:rPr>
            </w:pPr>
            <w:r>
              <w:rPr>
                <w:rFonts w:eastAsia="Arial"/>
                <w:color w:val="000000"/>
              </w:rPr>
              <w:t>__ %</w:t>
            </w:r>
          </w:p>
        </w:tc>
      </w:tr>
      <w:tr w:rsidR="00DB646C" w14:paraId="325D3A01"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7FF29332" w14:textId="77777777">
            <w:pPr>
              <w:spacing w:before="120" w:after="120"/>
              <w:jc w:val="center"/>
              <w:textAlignment w:val="baseline"/>
              <w:rPr>
                <w:rFonts w:eastAsia="Arial"/>
                <w:color w:val="000000"/>
              </w:rPr>
            </w:pPr>
            <w:r>
              <w:rPr>
                <w:rFonts w:eastAsia="Arial"/>
                <w:color w:val="000000"/>
              </w:rPr>
              <w:t>May</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805D230" w14:textId="77777777">
            <w:pPr>
              <w:spacing w:before="120" w:after="120"/>
              <w:jc w:val="center"/>
              <w:textAlignment w:val="baseline"/>
              <w:rPr>
                <w:rFonts w:eastAsia="Arial"/>
                <w:color w:val="000000"/>
              </w:rPr>
            </w:pPr>
            <w:r>
              <w:rPr>
                <w:rFonts w:eastAsia="Arial"/>
                <w:color w:val="000000"/>
              </w:rPr>
              <w:t>__ %</w:t>
            </w:r>
          </w:p>
        </w:tc>
      </w:tr>
      <w:tr w:rsidR="00DB646C" w14:paraId="29A2542E"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3D87058A" w14:textId="77777777">
            <w:pPr>
              <w:spacing w:before="120" w:after="120"/>
              <w:jc w:val="center"/>
              <w:textAlignment w:val="baseline"/>
              <w:rPr>
                <w:rFonts w:eastAsia="Arial"/>
                <w:color w:val="000000"/>
              </w:rPr>
            </w:pPr>
            <w:r>
              <w:rPr>
                <w:rFonts w:eastAsia="Arial"/>
                <w:color w:val="000000"/>
              </w:rPr>
              <w:t>June</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7FEC5C6A" w14:textId="77777777">
            <w:pPr>
              <w:spacing w:before="120" w:after="120"/>
              <w:jc w:val="center"/>
              <w:textAlignment w:val="baseline"/>
              <w:rPr>
                <w:rFonts w:eastAsia="Arial"/>
                <w:color w:val="000000"/>
              </w:rPr>
            </w:pPr>
            <w:r>
              <w:rPr>
                <w:rFonts w:eastAsia="Arial"/>
                <w:color w:val="000000"/>
              </w:rPr>
              <w:t>__ %</w:t>
            </w:r>
          </w:p>
        </w:tc>
      </w:tr>
      <w:tr w:rsidR="00DB646C" w14:paraId="4C9BD3F5"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53844459" w14:textId="77777777">
            <w:pPr>
              <w:spacing w:before="120" w:after="120"/>
              <w:jc w:val="center"/>
              <w:textAlignment w:val="baseline"/>
              <w:rPr>
                <w:rFonts w:eastAsia="Arial"/>
                <w:color w:val="000000"/>
              </w:rPr>
            </w:pPr>
            <w:r>
              <w:rPr>
                <w:rFonts w:eastAsia="Arial"/>
                <w:color w:val="000000"/>
              </w:rPr>
              <w:t>July</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43EE9CB" w14:textId="77777777">
            <w:pPr>
              <w:spacing w:before="120" w:after="120"/>
              <w:jc w:val="center"/>
              <w:textAlignment w:val="baseline"/>
              <w:rPr>
                <w:rFonts w:eastAsia="Arial"/>
                <w:color w:val="000000"/>
              </w:rPr>
            </w:pPr>
            <w:r>
              <w:rPr>
                <w:rFonts w:eastAsia="Arial"/>
                <w:color w:val="000000"/>
              </w:rPr>
              <w:t>__ %</w:t>
            </w:r>
          </w:p>
        </w:tc>
      </w:tr>
      <w:tr w:rsidR="00DB646C" w14:paraId="2219634C"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11F3539" w14:textId="77777777">
            <w:pPr>
              <w:spacing w:before="120" w:after="120"/>
              <w:jc w:val="center"/>
              <w:textAlignment w:val="baseline"/>
              <w:rPr>
                <w:rFonts w:eastAsia="Arial"/>
                <w:color w:val="000000"/>
              </w:rPr>
            </w:pPr>
            <w:r>
              <w:rPr>
                <w:rFonts w:eastAsia="Arial"/>
                <w:color w:val="000000"/>
              </w:rPr>
              <w:t>August</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75498FAA" w14:textId="77777777">
            <w:pPr>
              <w:spacing w:before="120" w:after="120"/>
              <w:jc w:val="center"/>
              <w:textAlignment w:val="baseline"/>
              <w:rPr>
                <w:rFonts w:eastAsia="Arial"/>
                <w:color w:val="000000"/>
              </w:rPr>
            </w:pPr>
            <w:r>
              <w:rPr>
                <w:rFonts w:eastAsia="Arial"/>
                <w:color w:val="000000"/>
              </w:rPr>
              <w:t>__ %</w:t>
            </w:r>
          </w:p>
        </w:tc>
      </w:tr>
      <w:tr w:rsidR="00DB646C" w14:paraId="67A6F607"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43031BDF" w14:textId="77777777">
            <w:pPr>
              <w:spacing w:before="120" w:after="120"/>
              <w:jc w:val="center"/>
              <w:textAlignment w:val="baseline"/>
              <w:rPr>
                <w:rFonts w:eastAsia="Arial"/>
                <w:color w:val="000000"/>
              </w:rPr>
            </w:pPr>
            <w:r>
              <w:rPr>
                <w:rFonts w:eastAsia="Arial"/>
                <w:color w:val="000000"/>
              </w:rPr>
              <w:t>September</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69511BDE" w14:textId="77777777">
            <w:pPr>
              <w:spacing w:before="120" w:after="120"/>
              <w:jc w:val="center"/>
              <w:textAlignment w:val="baseline"/>
              <w:rPr>
                <w:rFonts w:eastAsia="Arial"/>
                <w:color w:val="000000"/>
              </w:rPr>
            </w:pPr>
            <w:r>
              <w:rPr>
                <w:rFonts w:eastAsia="Arial"/>
                <w:color w:val="000000"/>
              </w:rPr>
              <w:t>__ %</w:t>
            </w:r>
          </w:p>
        </w:tc>
      </w:tr>
      <w:tr w:rsidR="00DB646C" w14:paraId="57FC3E28"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0B395758" w14:textId="77777777">
            <w:pPr>
              <w:spacing w:before="120" w:after="120"/>
              <w:jc w:val="center"/>
              <w:textAlignment w:val="baseline"/>
              <w:rPr>
                <w:rFonts w:eastAsia="Arial"/>
                <w:color w:val="000000"/>
              </w:rPr>
            </w:pPr>
            <w:r>
              <w:rPr>
                <w:rFonts w:eastAsia="Arial"/>
                <w:color w:val="000000"/>
              </w:rPr>
              <w:t>October</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31D8748E" w14:textId="77777777">
            <w:pPr>
              <w:spacing w:before="120" w:after="120"/>
              <w:jc w:val="center"/>
              <w:textAlignment w:val="baseline"/>
              <w:rPr>
                <w:rFonts w:eastAsia="Arial"/>
                <w:color w:val="000000"/>
              </w:rPr>
            </w:pPr>
            <w:r>
              <w:rPr>
                <w:rFonts w:eastAsia="Arial"/>
                <w:color w:val="000000"/>
              </w:rPr>
              <w:t>__ %</w:t>
            </w:r>
          </w:p>
        </w:tc>
      </w:tr>
      <w:tr w:rsidR="00DB646C" w14:paraId="39445B10"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02E964D1" w14:textId="77777777">
            <w:pPr>
              <w:spacing w:before="120" w:after="120"/>
              <w:jc w:val="center"/>
              <w:textAlignment w:val="baseline"/>
              <w:rPr>
                <w:rFonts w:eastAsia="Arial"/>
                <w:color w:val="000000"/>
              </w:rPr>
            </w:pPr>
            <w:r>
              <w:rPr>
                <w:rFonts w:eastAsia="Arial"/>
                <w:color w:val="000000"/>
              </w:rPr>
              <w:t>November</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4ECD6910" w14:textId="77777777">
            <w:pPr>
              <w:spacing w:before="120" w:after="120"/>
              <w:jc w:val="center"/>
              <w:textAlignment w:val="baseline"/>
              <w:rPr>
                <w:rFonts w:eastAsia="Arial"/>
                <w:color w:val="000000"/>
              </w:rPr>
            </w:pPr>
            <w:r>
              <w:rPr>
                <w:rFonts w:eastAsia="Arial"/>
                <w:color w:val="000000"/>
              </w:rPr>
              <w:t>__ %</w:t>
            </w:r>
          </w:p>
        </w:tc>
      </w:tr>
      <w:tr w:rsidR="00DB646C" w14:paraId="45138D57"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0E6653E6" w14:textId="77777777">
            <w:pPr>
              <w:spacing w:before="120" w:after="120"/>
              <w:jc w:val="center"/>
              <w:textAlignment w:val="baseline"/>
              <w:rPr>
                <w:rFonts w:eastAsia="Arial"/>
                <w:color w:val="000000"/>
              </w:rPr>
            </w:pPr>
            <w:r>
              <w:rPr>
                <w:rFonts w:eastAsia="Arial"/>
                <w:color w:val="000000"/>
              </w:rPr>
              <w:t>December</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06AD654A" w14:textId="77777777">
            <w:pPr>
              <w:spacing w:before="120" w:after="120"/>
              <w:jc w:val="center"/>
              <w:textAlignment w:val="baseline"/>
              <w:rPr>
                <w:rFonts w:eastAsia="Arial"/>
                <w:color w:val="000000"/>
              </w:rPr>
            </w:pPr>
            <w:r>
              <w:rPr>
                <w:rFonts w:eastAsia="Arial"/>
                <w:color w:val="000000"/>
              </w:rPr>
              <w:t>__ %</w:t>
            </w:r>
          </w:p>
        </w:tc>
      </w:tr>
      <w:tr w:rsidR="00DB646C" w14:paraId="7C4DB50F" w14:textId="77777777">
        <w:trPr>
          <w:trHeight w:val="516"/>
        </w:trPr>
        <w:tc>
          <w:tcPr>
            <w:tcW w:w="198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1A222B0F" w14:textId="77777777">
            <w:pPr>
              <w:spacing w:before="120" w:after="120"/>
              <w:jc w:val="center"/>
              <w:textAlignment w:val="baseline"/>
              <w:rPr>
                <w:rFonts w:eastAsia="Arial"/>
                <w:color w:val="000000"/>
              </w:rPr>
            </w:pPr>
            <w:r>
              <w:rPr>
                <w:rFonts w:eastAsia="Arial"/>
                <w:color w:val="000000"/>
              </w:rPr>
              <w:t>Total</w:t>
            </w:r>
          </w:p>
        </w:tc>
        <w:tc>
          <w:tcPr>
            <w:tcW w:w="2970" w:type="dxa"/>
            <w:tcBorders>
              <w:top w:val="single" w:color="000000" w:sz="5" w:space="0"/>
              <w:left w:val="single" w:color="000000" w:sz="5" w:space="0"/>
              <w:bottom w:val="single" w:color="000000" w:sz="5" w:space="0"/>
              <w:right w:val="single" w:color="000000" w:sz="5" w:space="0"/>
            </w:tcBorders>
            <w:vAlign w:val="center"/>
          </w:tcPr>
          <w:p w:rsidR="00DB646C" w:rsidRDefault="00DB646C" w14:paraId="2BDA99DE" w14:textId="77777777">
            <w:pPr>
              <w:spacing w:before="120" w:after="120"/>
              <w:jc w:val="center"/>
              <w:textAlignment w:val="baseline"/>
              <w:rPr>
                <w:rFonts w:eastAsia="Arial"/>
                <w:color w:val="000000"/>
              </w:rPr>
            </w:pPr>
            <w:r>
              <w:rPr>
                <w:rFonts w:eastAsia="Arial"/>
                <w:color w:val="000000"/>
              </w:rPr>
              <w:t>100 %</w:t>
            </w:r>
          </w:p>
        </w:tc>
      </w:tr>
    </w:tbl>
    <w:p w:rsidR="00752572" w:rsidRDefault="00752572" w14:paraId="4C27F15E" w14:textId="77777777">
      <w:pPr>
        <w:spacing w:after="240"/>
        <w:jc w:val="both"/>
        <w:sectPr w:rsidR="00752572" w:rsidSect="00752572">
          <w:footerReference w:type="default" r:id="rId58"/>
          <w:type w:val="continuous"/>
          <w:pgSz w:w="12240" w:h="15840" w:code="1"/>
          <w:pgMar w:top="1440" w:right="1440" w:bottom="1440" w:left="1440" w:header="720" w:footer="720" w:gutter="0"/>
          <w:pgNumType w:start="1"/>
          <w:cols w:space="720"/>
        </w:sectPr>
      </w:pPr>
    </w:p>
    <w:p w:rsidR="00DB646C" w:rsidRDefault="00DB646C" w14:paraId="336372CC" w14:textId="77777777">
      <w:pPr>
        <w:spacing w:after="240"/>
        <w:jc w:val="both"/>
      </w:pPr>
    </w:p>
    <w:p w:rsidRPr="00AB220B" w:rsidR="00C85F6F" w:rsidP="00C85F6F" w:rsidRDefault="00C85F6F" w14:paraId="0937D92D" w14:textId="77777777">
      <w:pPr>
        <w:spacing w:after="240"/>
        <w:jc w:val="center"/>
        <w:rPr>
          <w:b/>
        </w:rPr>
      </w:pPr>
      <w:r>
        <w:br w:type="page"/>
      </w:r>
      <w:r w:rsidRPr="00AB220B">
        <w:rPr>
          <w:b/>
        </w:rPr>
        <w:lastRenderedPageBreak/>
        <w:t xml:space="preserve">EXHIBIT </w:t>
      </w:r>
      <w:r>
        <w:rPr>
          <w:b/>
        </w:rPr>
        <w:t>O</w:t>
      </w:r>
    </w:p>
    <w:p w:rsidR="00C85F6F" w:rsidP="00C85F6F" w:rsidRDefault="00C85F6F" w14:paraId="3E933763" w14:textId="77777777">
      <w:pPr>
        <w:spacing w:after="240"/>
        <w:jc w:val="center"/>
        <w:rPr>
          <w:b/>
        </w:rPr>
      </w:pPr>
      <w:r w:rsidRPr="00AB220B">
        <w:rPr>
          <w:b/>
        </w:rPr>
        <w:t>METER</w:t>
      </w:r>
      <w:r>
        <w:rPr>
          <w:b/>
        </w:rPr>
        <w:t xml:space="preserve"> AND COMMUNICATIONS </w:t>
      </w:r>
      <w:r w:rsidRPr="00AB220B">
        <w:rPr>
          <w:b/>
        </w:rPr>
        <w:t>REQUIREMENTS</w:t>
      </w:r>
    </w:p>
    <w:p w:rsidR="00C85F6F" w:rsidP="00C85F6F" w:rsidRDefault="00C85F6F" w14:paraId="30C0B8F7" w14:textId="77777777">
      <w:pPr>
        <w:spacing w:after="240"/>
        <w:rPr>
          <w:b/>
        </w:rPr>
      </w:pPr>
    </w:p>
    <w:p w:rsidR="00752572" w:rsidP="00262331" w:rsidRDefault="00752572" w14:paraId="6C84BA10" w14:textId="77777777">
      <w:pPr>
        <w:spacing w:after="240"/>
        <w:sectPr w:rsidR="00752572" w:rsidSect="00752572">
          <w:footerReference w:type="default" r:id="rId59"/>
          <w:type w:val="continuous"/>
          <w:pgSz w:w="12240" w:h="15840" w:code="1"/>
          <w:pgMar w:top="1440" w:right="1440" w:bottom="1440" w:left="1440" w:header="720" w:footer="720" w:gutter="0"/>
          <w:pgNumType w:start="1"/>
          <w:cols w:space="720"/>
        </w:sectPr>
      </w:pPr>
    </w:p>
    <w:p w:rsidR="00262331" w:rsidP="00262331" w:rsidRDefault="00262331" w14:paraId="3AE2EBF4" w14:textId="77777777">
      <w:pPr>
        <w:spacing w:after="240"/>
      </w:pPr>
      <w:r>
        <w:t>These meter requirements shall apply to all Electric Metering Devices.</w:t>
      </w:r>
    </w:p>
    <w:p w:rsidR="00262331" w:rsidP="00C336CF" w:rsidRDefault="00262331" w14:paraId="2E82B819" w14:textId="77777777">
      <w:pPr>
        <w:numPr>
          <w:ilvl w:val="0"/>
          <w:numId w:val="48"/>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.15% accuracy from 1% to full rating factor. Prior to the purchase of Electric Metering Devices, </w:t>
      </w:r>
      <w:r w:rsidR="00AA2FA5">
        <w:t xml:space="preserve">current transformers and potential transformers </w:t>
      </w:r>
      <w:r>
        <w:t>and associated communication equipment, Seller must submit relevant information such that Company can review and verify that the equipment meets Company requirements.</w:t>
      </w:r>
    </w:p>
    <w:p w:rsidR="00262331" w:rsidP="00C336CF" w:rsidRDefault="00262331" w14:paraId="67DD635B" w14:textId="77777777">
      <w:pPr>
        <w:numPr>
          <w:ilvl w:val="0"/>
          <w:numId w:val="48"/>
        </w:numPr>
        <w:spacing w:after="240"/>
      </w:pPr>
      <w:r w:rsidRPr="007821F2">
        <w:t xml:space="preserve">No later than </w:t>
      </w:r>
      <w:r w:rsidR="00A12E0B">
        <w:t>ninety (</w:t>
      </w:r>
      <w:r w:rsidRPr="007821F2">
        <w:t>90</w:t>
      </w:r>
      <w:r w:rsidR="00A12E0B">
        <w:t>)</w:t>
      </w:r>
      <w:r w:rsidRPr="007821F2">
        <w:t xml:space="preserve"> </w:t>
      </w:r>
      <w:r w:rsidR="00F73B9A">
        <w:t>D</w:t>
      </w:r>
      <w:r w:rsidRPr="007821F2">
        <w:t>ays prior to generating any Test Energy, Seller shall provide to Company in mutually agreeable format all necessary specifications related to the Electric Metering Devices and/or communication therewith including</w:t>
      </w:r>
      <w:r>
        <w:t>,</w:t>
      </w:r>
      <w:r w:rsidRPr="007821F2">
        <w:t xml:space="preserve"> but not limited to</w:t>
      </w:r>
      <w:r>
        <w:t>,</w:t>
      </w:r>
      <w:r w:rsidRPr="007821F2">
        <w:t xml:space="preserve"> the make, model, port configuration, connection assignments, and physical locations. </w:t>
      </w:r>
      <w:r>
        <w:t xml:space="preserve">  </w:t>
      </w:r>
    </w:p>
    <w:p w:rsidR="00262331" w:rsidP="00C336CF" w:rsidRDefault="00262331" w14:paraId="333996D1" w14:textId="77777777">
      <w:pPr>
        <w:numPr>
          <w:ilvl w:val="0"/>
          <w:numId w:val="48"/>
        </w:numPr>
        <w:spacing w:after="240"/>
      </w:pPr>
      <w:r>
        <w:t xml:space="preserve">Company may inspect and verify that the equipment was approved and properly installed.  In addition, Company may elect to test the Electric Metering devices for accuracy, </w:t>
      </w:r>
      <w:r w:rsidR="00453D01">
        <w:t>current transformers and potential transformers</w:t>
      </w:r>
      <w:r>
        <w:t xml:space="preserve"> and verify that the communication circuits to Company Xcel are operational.  </w:t>
      </w:r>
    </w:p>
    <w:p w:rsidR="00262331" w:rsidP="00C336CF" w:rsidRDefault="003058EE" w14:paraId="435B93F6" w14:textId="77777777">
      <w:pPr>
        <w:numPr>
          <w:ilvl w:val="0"/>
          <w:numId w:val="48"/>
        </w:numPr>
        <w:spacing w:after="240"/>
      </w:pPr>
      <w:r>
        <w:t>U</w:t>
      </w:r>
      <w:r w:rsidRPr="007821F2">
        <w:t xml:space="preserve">pon </w:t>
      </w:r>
      <w:r>
        <w:t>Company’s reasonable prior written n</w:t>
      </w:r>
      <w:r w:rsidRPr="007821F2">
        <w:t>otice</w:t>
      </w:r>
      <w:r>
        <w:t xml:space="preserve">, Seller shall make reasonable modifications to </w:t>
      </w:r>
      <w:r w:rsidRPr="007821F2">
        <w:t xml:space="preserve">Seller’s </w:t>
      </w:r>
      <w:r>
        <w:t xml:space="preserve">metering </w:t>
      </w:r>
      <w:r w:rsidRPr="007821F2">
        <w:t xml:space="preserve">equipment and configurations in order to ensure accurate telemetering and communication. </w:t>
      </w:r>
      <w:r w:rsidRPr="007821F2" w:rsidR="00262331">
        <w:t xml:space="preserve"> </w:t>
      </w:r>
    </w:p>
    <w:p w:rsidR="00262331" w:rsidP="00C336CF" w:rsidRDefault="00262331" w14:paraId="2B481B83" w14:textId="77777777">
      <w:pPr>
        <w:pStyle w:val="Default"/>
        <w:numPr>
          <w:ilvl w:val="0"/>
          <w:numId w:val="48"/>
        </w:numPr>
        <w:jc w:val="both"/>
        <w:rPr>
          <w:color w:val="auto"/>
        </w:rPr>
      </w:pPr>
      <w:r w:rsidRPr="007821F2">
        <w:rPr>
          <w:color w:val="auto"/>
        </w:rPr>
        <w:t xml:space="preserve">Company shall have the right to install any telemetering and communication equipment Company deems </w:t>
      </w:r>
      <w:r>
        <w:rPr>
          <w:color w:val="auto"/>
        </w:rPr>
        <w:t xml:space="preserve">reasonably </w:t>
      </w:r>
      <w:r w:rsidRPr="007821F2">
        <w:rPr>
          <w:color w:val="auto"/>
        </w:rPr>
        <w:t>necessary for purposes related to this PPA. Seller shall</w:t>
      </w:r>
      <w:r>
        <w:rPr>
          <w:color w:val="auto"/>
        </w:rPr>
        <w:t>,</w:t>
      </w:r>
      <w:r w:rsidRPr="007821F2">
        <w:rPr>
          <w:color w:val="auto"/>
        </w:rPr>
        <w:t xml:space="preserve"> upon </w:t>
      </w:r>
      <w:r>
        <w:rPr>
          <w:color w:val="auto"/>
        </w:rPr>
        <w:t xml:space="preserve">prior written </w:t>
      </w:r>
      <w:r w:rsidRPr="007821F2">
        <w:rPr>
          <w:color w:val="auto"/>
        </w:rPr>
        <w:t>notice sufficiently in advance</w:t>
      </w:r>
      <w:r>
        <w:rPr>
          <w:color w:val="auto"/>
        </w:rPr>
        <w:t>,</w:t>
      </w:r>
      <w:r w:rsidRPr="007821F2">
        <w:rPr>
          <w:color w:val="auto"/>
        </w:rPr>
        <w:t xml:space="preserve"> cooperate with any such installation. </w:t>
      </w:r>
    </w:p>
    <w:p w:rsidRPr="004162DC" w:rsidR="00262331" w:rsidP="00262331" w:rsidRDefault="00262331" w14:paraId="08542D96" w14:textId="77777777">
      <w:pPr>
        <w:pStyle w:val="Default"/>
        <w:ind w:left="720"/>
        <w:jc w:val="both"/>
        <w:rPr>
          <w:color w:val="auto"/>
        </w:rPr>
      </w:pPr>
    </w:p>
    <w:p w:rsidR="00262331" w:rsidP="00C336CF" w:rsidRDefault="00262331" w14:paraId="2065816D" w14:textId="77777777">
      <w:pPr>
        <w:numPr>
          <w:ilvl w:val="0"/>
          <w:numId w:val="48"/>
        </w:numPr>
        <w:spacing w:after="240"/>
      </w:pPr>
      <w:r w:rsidRPr="0016765A">
        <w:t xml:space="preserve">Electric Metering Devices </w:t>
      </w:r>
      <w:r>
        <w:t>shall be programmed to, at any time of remote electronic communications and access, provide a time and date stamp of downloaded delivery information.</w:t>
      </w:r>
    </w:p>
    <w:p w:rsidR="00262331" w:rsidP="00C336CF" w:rsidRDefault="00262331" w14:paraId="7122F355" w14:textId="77777777">
      <w:pPr>
        <w:numPr>
          <w:ilvl w:val="0"/>
          <w:numId w:val="48"/>
        </w:numPr>
        <w:spacing w:after="240"/>
      </w:pPr>
      <w:r w:rsidRPr="0016765A">
        <w:t xml:space="preserve">Electric Metering Devices </w:t>
      </w:r>
      <w:r>
        <w:t xml:space="preserve">shall be programmed to, at any time of manual read of the meter’s display, provide the time and date of the information gathered.  The Seller shall provide the communication channels for the Company’s remote terminal unit and the Company’s Itron Enterprise Edition Meter Data </w:t>
      </w:r>
      <w:r>
        <w:lastRenderedPageBreak/>
        <w:t xml:space="preserve">Management Agent.  The implementation of these communication paths and RTU shall follow Company’s latest standard.  The Seller must have these communication paths installed, tested, and functional prior to generating Test Energy.  </w:t>
      </w:r>
    </w:p>
    <w:p w:rsidR="00262331" w:rsidP="00C336CF" w:rsidRDefault="00262331" w14:paraId="64DE01AE" w14:textId="77777777">
      <w:pPr>
        <w:pStyle w:val="Default"/>
        <w:numPr>
          <w:ilvl w:val="0"/>
          <w:numId w:val="48"/>
        </w:numPr>
        <w:jc w:val="both"/>
        <w:rPr>
          <w:color w:val="auto"/>
        </w:rPr>
      </w:pPr>
      <w:r w:rsidRPr="004162DC">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any and all records or data files related to such audits, inspections, testing or adjustments. </w:t>
      </w:r>
    </w:p>
    <w:p w:rsidRPr="004162DC" w:rsidR="00262331" w:rsidP="00262331" w:rsidRDefault="00262331" w14:paraId="33F36F84" w14:textId="77777777">
      <w:pPr>
        <w:pStyle w:val="Default"/>
        <w:ind w:left="720"/>
        <w:jc w:val="both"/>
        <w:rPr>
          <w:color w:val="auto"/>
        </w:rPr>
      </w:pPr>
    </w:p>
    <w:p w:rsidR="00262331" w:rsidP="00C336CF" w:rsidRDefault="00262331" w14:paraId="1D09E5BC" w14:textId="77777777">
      <w:pPr>
        <w:numPr>
          <w:ilvl w:val="0"/>
          <w:numId w:val="48"/>
        </w:numPr>
        <w:spacing w:after="240"/>
      </w:pPr>
      <w:r>
        <w:t xml:space="preserve">Seller shall provide secure and reliable communication from the </w:t>
      </w:r>
      <w:r w:rsidRPr="0016765A">
        <w:t xml:space="preserve">Electric Metering Devices </w:t>
      </w:r>
      <w:r>
        <w:t>as follows:</w:t>
      </w:r>
    </w:p>
    <w:p w:rsidR="00262331" w:rsidP="00C336CF" w:rsidRDefault="00262331" w14:paraId="1FBF1B6A" w14:textId="77777777">
      <w:pPr>
        <w:numPr>
          <w:ilvl w:val="1"/>
          <w:numId w:val="48"/>
        </w:numPr>
        <w:spacing w:after="240"/>
      </w:pPr>
      <w:r>
        <w:t xml:space="preserve"> DNP output from the meter to Company’s </w:t>
      </w:r>
      <w:r w:rsidR="00AA2FA5">
        <w:t xml:space="preserve">EMCC </w:t>
      </w:r>
      <w:r>
        <w:t xml:space="preserve">via a remote terminal unit located near the </w:t>
      </w:r>
      <w:r w:rsidRPr="0016765A">
        <w:t xml:space="preserve">Electric Metering Devices </w:t>
      </w:r>
      <w:r>
        <w:t>and hardwired from the meter to the remote terminal unit.</w:t>
      </w:r>
    </w:p>
    <w:p w:rsidR="00262331" w:rsidP="00C336CF" w:rsidRDefault="00262331" w14:paraId="018B7B3E" w14:textId="77777777">
      <w:pPr>
        <w:numPr>
          <w:ilvl w:val="1"/>
          <w:numId w:val="48"/>
        </w:numPr>
        <w:spacing w:after="240"/>
      </w:pPr>
      <w:r>
        <w:t xml:space="preserve">Time stamped meter register and interval data from the meter to Company’s Itron Enterprise Edition Meter Data Management Agent with servers located in Denver, CO.  </w:t>
      </w:r>
      <w:r w:rsidRPr="0016765A">
        <w:t xml:space="preserve">Electric Metering Devices </w:t>
      </w:r>
      <w:r>
        <w:t xml:space="preserve">must have an Itron approved Translation Interface Module to facilitate correct data transmission over this communication path. </w:t>
      </w:r>
    </w:p>
    <w:p w:rsidR="00262331" w:rsidP="00C336CF" w:rsidRDefault="00262331" w14:paraId="5F03A2CF" w14:textId="23C8554A">
      <w:pPr>
        <w:numPr>
          <w:ilvl w:val="1"/>
          <w:numId w:val="48"/>
        </w:numPr>
        <w:spacing w:after="240"/>
      </w:pPr>
      <w:r w:rsidRPr="00363B1F">
        <w:t>Prior to generating Test Energy</w:t>
      </w:r>
      <w:r>
        <w:t>,</w:t>
      </w:r>
      <w:r w:rsidRPr="00363B1F">
        <w:t xml:space="preserve"> Seller shall provide to Company one</w:t>
      </w:r>
      <w:r>
        <w:t>-</w:t>
      </w:r>
      <w:r w:rsidRPr="00363B1F">
        <w:t>line electrical drawings of the Facility showing the electrical location of the Electric Metering Devices for Company’s review and approval.</w:t>
      </w:r>
    </w:p>
    <w:p w:rsidR="008B34B0" w:rsidP="008B34B0" w:rsidRDefault="008B34B0" w14:paraId="577CC462" w14:textId="339173EE">
      <w:pPr>
        <w:spacing w:after="240"/>
      </w:pPr>
    </w:p>
    <w:p w:rsidR="008B34B0" w:rsidP="008B34B0" w:rsidRDefault="008B34B0" w14:paraId="6E1937D1" w14:textId="587F3C45">
      <w:pPr>
        <w:spacing w:after="240"/>
      </w:pPr>
    </w:p>
    <w:p w:rsidR="008B34B0" w:rsidP="008B34B0" w:rsidRDefault="008B34B0" w14:paraId="2437F9E9" w14:textId="127B2721">
      <w:pPr>
        <w:spacing w:after="240"/>
      </w:pPr>
    </w:p>
    <w:p w:rsidR="008B34B0" w:rsidP="008B34B0" w:rsidRDefault="008B34B0" w14:paraId="1998DB68" w14:textId="1825E406">
      <w:pPr>
        <w:spacing w:after="240"/>
      </w:pPr>
    </w:p>
    <w:p w:rsidR="008B34B0" w:rsidP="008B34B0" w:rsidRDefault="008B34B0" w14:paraId="00A97959" w14:textId="00A10388">
      <w:pPr>
        <w:spacing w:after="240"/>
      </w:pPr>
    </w:p>
    <w:p w:rsidR="008B34B0" w:rsidP="008B34B0" w:rsidRDefault="008B34B0" w14:paraId="3C1134BA" w14:textId="7B208B02">
      <w:pPr>
        <w:spacing w:after="240"/>
      </w:pPr>
    </w:p>
    <w:p w:rsidR="008B34B0" w:rsidP="008B34B0" w:rsidRDefault="008B34B0" w14:paraId="2A81CF9A" w14:textId="510614CC">
      <w:pPr>
        <w:spacing w:after="240"/>
      </w:pPr>
    </w:p>
    <w:p w:rsidR="008B34B0" w:rsidP="008B34B0" w:rsidRDefault="008B34B0" w14:paraId="7158A561" w14:textId="70CD812E">
      <w:pPr>
        <w:spacing w:after="240"/>
      </w:pPr>
    </w:p>
    <w:p w:rsidR="008B34B0" w:rsidP="008B34B0" w:rsidRDefault="008B34B0" w14:paraId="6EA236B3" w14:textId="492CAA6E">
      <w:pPr>
        <w:pageBreakBefore/>
        <w:spacing w:after="120"/>
        <w:ind w:left="360"/>
        <w:jc w:val="center"/>
        <w:outlineLvl w:val="0"/>
        <w:rPr>
          <w:b/>
        </w:rPr>
      </w:pPr>
      <w:r>
        <w:rPr>
          <w:b/>
        </w:rPr>
        <w:lastRenderedPageBreak/>
        <w:t>EXHIBIT P</w:t>
      </w:r>
    </w:p>
    <w:p w:rsidR="008B34B0" w:rsidP="008B34B0" w:rsidRDefault="008B34B0" w14:paraId="601963D1" w14:textId="1A6462A1">
      <w:pPr>
        <w:spacing w:after="120"/>
        <w:ind w:left="360"/>
        <w:jc w:val="center"/>
        <w:outlineLvl w:val="0"/>
        <w:rPr>
          <w:i/>
          <w:color w:val="FF0000"/>
        </w:rPr>
      </w:pPr>
      <w:r>
        <w:rPr>
          <w:i/>
          <w:color w:val="FF0000"/>
        </w:rPr>
        <w:t>[</w:t>
      </w:r>
      <w:r w:rsidRPr="00152D19">
        <w:rPr>
          <w:i/>
          <w:color w:val="FF0000"/>
          <w:highlight w:val="yellow"/>
        </w:rPr>
        <w:t>Wind</w:t>
      </w:r>
      <w:r w:rsidR="009F00FE">
        <w:rPr>
          <w:i/>
          <w:color w:val="FF0000"/>
        </w:rPr>
        <w:t xml:space="preserve"> only</w:t>
      </w:r>
      <w:r>
        <w:rPr>
          <w:i/>
          <w:color w:val="FF0000"/>
        </w:rPr>
        <w:t>]</w:t>
      </w:r>
    </w:p>
    <w:p w:rsidR="008B34B0" w:rsidP="008B34B0" w:rsidRDefault="008B34B0" w14:paraId="49172D41" w14:textId="77777777">
      <w:pPr>
        <w:spacing w:after="360"/>
        <w:ind w:left="360"/>
        <w:jc w:val="center"/>
        <w:outlineLvl w:val="0"/>
        <w:rPr>
          <w:rFonts w:cs="Arial"/>
          <w:b/>
        </w:rPr>
      </w:pPr>
      <w:r>
        <w:rPr>
          <w:rFonts w:cs="Arial"/>
          <w:b/>
        </w:rPr>
        <w:t>AVAILABILITY GUARANTY CALCULATION</w:t>
      </w:r>
      <w:r>
        <w:rPr>
          <w:rFonts w:cs="Arial"/>
          <w:b/>
        </w:rPr>
        <w:fldChar w:fldCharType="begin"/>
      </w:r>
      <w:r>
        <w:instrText xml:space="preserve"> TC \l "1"</w:instrText>
      </w:r>
      <w:r>
        <w:rPr>
          <w:rFonts w:cs="Arial"/>
          <w:b/>
        </w:rPr>
        <w:fldChar w:fldCharType="end"/>
      </w:r>
    </w:p>
    <w:p w:rsidR="008B34B0" w:rsidP="008B34B0" w:rsidRDefault="008B34B0" w14:paraId="192FF8C6" w14:textId="77777777">
      <w:pPr>
        <w:jc w:val="both"/>
        <w:rPr>
          <w:rFonts w:cs="Arial"/>
          <w:lang w:bidi="he-IL"/>
        </w:rPr>
      </w:pPr>
      <w:r>
        <w:rPr>
          <w:rFonts w:cs="Arial"/>
          <w:lang w:bidi="he-IL"/>
        </w:rPr>
        <w:t>Section 1.</w:t>
      </w:r>
      <w:r>
        <w:rPr>
          <w:rFonts w:cs="Arial"/>
          <w:lang w:bidi="he-IL"/>
        </w:rPr>
        <w:tab/>
      </w:r>
      <w:r w:rsidRPr="00794765">
        <w:rPr>
          <w:rFonts w:cs="Arial"/>
          <w:u w:val="single"/>
          <w:lang w:bidi="he-IL"/>
        </w:rPr>
        <w:t>Definitions</w:t>
      </w:r>
      <w:r>
        <w:rPr>
          <w:rFonts w:cs="Arial"/>
          <w:lang w:bidi="he-IL"/>
        </w:rPr>
        <w:t>.</w:t>
      </w:r>
    </w:p>
    <w:p w:rsidR="008B34B0" w:rsidP="008B34B0" w:rsidRDefault="008B34B0" w14:paraId="60677575" w14:textId="77777777">
      <w:pPr>
        <w:jc w:val="both"/>
        <w:rPr>
          <w:rFonts w:cs="Arial"/>
          <w:lang w:bidi="he-IL"/>
        </w:rPr>
      </w:pPr>
      <w:bookmarkStart w:name="_DV_M565" w:id="790"/>
      <w:bookmarkEnd w:id="790"/>
    </w:p>
    <w:p w:rsidR="008B34B0" w:rsidP="008B34B0" w:rsidRDefault="008B34B0" w14:paraId="7C11E5D0" w14:textId="149A32EA">
      <w:pPr>
        <w:jc w:val="both"/>
        <w:rPr>
          <w:rFonts w:cs="Arial"/>
          <w:lang w:bidi="he-IL"/>
        </w:rPr>
      </w:pPr>
      <w:r>
        <w:rPr>
          <w:rFonts w:cs="Arial"/>
          <w:lang w:bidi="he-IL"/>
        </w:rPr>
        <w:t xml:space="preserve">Capitalized terms used in this </w:t>
      </w:r>
      <w:r>
        <w:rPr>
          <w:rFonts w:cs="Arial"/>
          <w:u w:val="single"/>
          <w:lang w:bidi="he-IL"/>
        </w:rPr>
        <w:t>Exhibit P – Availability Guaranty Calculation</w:t>
      </w:r>
      <w:r>
        <w:rPr>
          <w:rFonts w:cs="Arial"/>
          <w:lang w:bidi="he-IL"/>
        </w:rPr>
        <w:t xml:space="preserve"> and not defined herein shall have the meaning assigned in Exhibit A, Definitions of the PPA.</w:t>
      </w:r>
    </w:p>
    <w:p w:rsidR="008B34B0" w:rsidP="008B34B0" w:rsidRDefault="008B34B0" w14:paraId="55AA545F" w14:textId="77777777">
      <w:pPr>
        <w:ind w:firstLine="720"/>
        <w:jc w:val="both"/>
        <w:rPr>
          <w:rFonts w:cs="Arial"/>
          <w:lang w:bidi="he-IL"/>
        </w:rPr>
      </w:pPr>
      <w:bookmarkStart w:name="_DV_M566" w:id="791"/>
      <w:bookmarkEnd w:id="791"/>
    </w:p>
    <w:p w:rsidR="008B34B0" w:rsidP="008B34B0" w:rsidRDefault="008B34B0" w14:paraId="0273AB70" w14:textId="77777777">
      <w:pPr>
        <w:ind w:firstLine="720"/>
        <w:jc w:val="both"/>
        <w:rPr>
          <w:rFonts w:cs="Arial"/>
          <w:lang w:bidi="he-IL"/>
        </w:rPr>
      </w:pPr>
      <w:r>
        <w:rPr>
          <w:rFonts w:cs="Arial"/>
          <w:lang w:bidi="he-IL"/>
        </w:rPr>
        <w:t>“</w:t>
      </w:r>
      <w:r>
        <w:rPr>
          <w:rFonts w:cs="Arial"/>
          <w:u w:val="single"/>
          <w:lang w:bidi="he-IL"/>
        </w:rPr>
        <w:t>Actual Availability Percentage</w:t>
      </w:r>
      <w:r>
        <w:rPr>
          <w:rFonts w:cs="Arial"/>
          <w:lang w:bidi="he-IL"/>
        </w:rPr>
        <w:t>” means, with respect to any given Availability Period, a percentage calculated as (a) 100, multiplied by (b) the result of (i) the sum of all Available Hours for all Wind Turbines that were part of the Facility at the beginning of such Availability Period, divided by (ii) the sum of all Period Hours in such Availability Period for all Wind Turbines that were part of the Facility at the beginning of the such Availability Period.</w:t>
      </w:r>
    </w:p>
    <w:p w:rsidR="008B34B0" w:rsidP="008B34B0" w:rsidRDefault="008B34B0" w14:paraId="2A84A2E2" w14:textId="77777777">
      <w:pPr>
        <w:ind w:firstLine="720"/>
        <w:jc w:val="both"/>
        <w:rPr>
          <w:rFonts w:cs="Arial"/>
          <w:lang w:bidi="he-IL"/>
        </w:rPr>
      </w:pPr>
      <w:bookmarkStart w:name="_DV_M567" w:id="792"/>
      <w:bookmarkEnd w:id="792"/>
    </w:p>
    <w:p w:rsidR="008B34B0" w:rsidP="008B34B0" w:rsidRDefault="008B34B0" w14:paraId="3D697E9D" w14:textId="77777777">
      <w:pPr>
        <w:ind w:firstLine="720"/>
        <w:jc w:val="both"/>
        <w:rPr>
          <w:rFonts w:cs="Arial"/>
          <w:lang w:bidi="he-IL"/>
        </w:rPr>
      </w:pPr>
      <w:r>
        <w:rPr>
          <w:rFonts w:cs="Arial"/>
          <w:lang w:bidi="he-IL"/>
        </w:rPr>
        <w:t>“</w:t>
      </w:r>
      <w:r>
        <w:rPr>
          <w:rFonts w:cs="Arial"/>
          <w:u w:val="single"/>
          <w:lang w:bidi="he-IL"/>
        </w:rPr>
        <w:t>Actual Facility Output</w:t>
      </w:r>
      <w:r>
        <w:rPr>
          <w:rFonts w:cs="Arial"/>
          <w:lang w:bidi="he-IL"/>
        </w:rPr>
        <w:t>” means the Energy (in MWh) generated by the Facility and delivered to the Point of Delivery.</w:t>
      </w:r>
    </w:p>
    <w:p w:rsidR="008B34B0" w:rsidP="008B34B0" w:rsidRDefault="008B34B0" w14:paraId="132B1498" w14:textId="77777777">
      <w:pPr>
        <w:ind w:firstLine="720"/>
        <w:jc w:val="both"/>
        <w:rPr>
          <w:rFonts w:cs="Arial"/>
          <w:lang w:bidi="he-IL"/>
        </w:rPr>
      </w:pPr>
      <w:bookmarkStart w:name="_DV_M568" w:id="793"/>
      <w:bookmarkEnd w:id="793"/>
    </w:p>
    <w:p w:rsidR="008B34B0" w:rsidP="008B34B0" w:rsidRDefault="008B34B0" w14:paraId="05EA171A" w14:textId="35C96EF2">
      <w:pPr>
        <w:ind w:firstLine="720"/>
        <w:jc w:val="both"/>
        <w:rPr>
          <w:rFonts w:cs="Arial"/>
          <w:lang w:bidi="he-IL"/>
        </w:rPr>
      </w:pPr>
      <w:bookmarkStart w:name="_DV_M569" w:id="794"/>
      <w:bookmarkStart w:name="_DV_M570" w:id="795"/>
      <w:bookmarkEnd w:id="794"/>
      <w:bookmarkEnd w:id="795"/>
      <w:r>
        <w:rPr>
          <w:rFonts w:cs="Arial"/>
          <w:lang w:bidi="he-IL"/>
        </w:rPr>
        <w:t>“</w:t>
      </w:r>
      <w:r>
        <w:rPr>
          <w:rFonts w:cs="Arial"/>
          <w:u w:val="single"/>
          <w:lang w:bidi="he-IL"/>
        </w:rPr>
        <w:t>Annual Report</w:t>
      </w:r>
      <w:r>
        <w:rPr>
          <w:rFonts w:cs="Arial"/>
          <w:lang w:bidi="he-IL"/>
        </w:rPr>
        <w:t>” has the meaning set forth in Section 2 of this Exhibit.</w:t>
      </w:r>
    </w:p>
    <w:p w:rsidR="008B34B0" w:rsidP="008B34B0" w:rsidRDefault="008B34B0" w14:paraId="0084FEA4" w14:textId="77777777">
      <w:pPr>
        <w:ind w:firstLine="720"/>
        <w:jc w:val="both"/>
        <w:rPr>
          <w:rFonts w:cs="Arial"/>
          <w:lang w:bidi="he-IL"/>
        </w:rPr>
      </w:pPr>
      <w:bookmarkStart w:name="_DV_M571" w:id="796"/>
      <w:bookmarkEnd w:id="796"/>
    </w:p>
    <w:p w:rsidR="008B34B0" w:rsidP="008B34B0" w:rsidRDefault="008B34B0" w14:paraId="2A7B37B5" w14:textId="77777777">
      <w:pPr>
        <w:ind w:firstLine="720"/>
        <w:jc w:val="both"/>
        <w:rPr>
          <w:rFonts w:cs="Arial"/>
          <w:lang w:bidi="he-IL"/>
        </w:rPr>
      </w:pPr>
      <w:bookmarkStart w:name="_DV_M572" w:id="797"/>
      <w:bookmarkEnd w:id="797"/>
      <w:r>
        <w:rPr>
          <w:rFonts w:cs="Arial"/>
          <w:lang w:bidi="he-IL"/>
        </w:rPr>
        <w:t>“</w:t>
      </w:r>
      <w:r>
        <w:rPr>
          <w:rFonts w:cs="Arial"/>
          <w:u w:val="single"/>
          <w:lang w:bidi="he-IL"/>
        </w:rPr>
        <w:t>Available Hours</w:t>
      </w:r>
      <w:r>
        <w:rPr>
          <w:rFonts w:cs="Arial"/>
          <w:lang w:bidi="he-IL"/>
        </w:rPr>
        <w:t>” means the portion of Period Hours, with respect to any given Wind Turbine, in which such Wind Turbine was electrically connected to the Interconnection Facilities.  Available Hours are counted by a Wind Turbine’s programmable logic controller.  Available Hours shall include all Excused Hours during which a Wind Turbine was not electrically connected to the Interconnection Facilities.  Available Hours will also include the time during which a Wind Turbine is deliberately de-energized to optimize output from the Facility and the time required to return Wind Turbines to service after termination of any Seller Excuse Hours event.  For the avoidance of doubt, Available Hours shall not include any scheduled maintenance hours.</w:t>
      </w:r>
    </w:p>
    <w:p w:rsidR="008B34B0" w:rsidP="008B34B0" w:rsidRDefault="008B34B0" w14:paraId="5414F049" w14:textId="77777777">
      <w:pPr>
        <w:ind w:firstLine="720"/>
        <w:jc w:val="both"/>
        <w:rPr>
          <w:rFonts w:cs="Arial"/>
          <w:lang w:bidi="he-IL"/>
        </w:rPr>
      </w:pPr>
    </w:p>
    <w:p w:rsidR="008B34B0" w:rsidP="008B34B0" w:rsidRDefault="008B34B0" w14:paraId="4252F454" w14:textId="77777777">
      <w:pPr>
        <w:ind w:firstLine="720"/>
        <w:jc w:val="both"/>
        <w:rPr>
          <w:rFonts w:cs="Arial"/>
          <w:lang w:bidi="he-IL"/>
        </w:rPr>
      </w:pPr>
      <w:r>
        <w:rPr>
          <w:rFonts w:cs="Arial"/>
          <w:lang w:bidi="he-IL"/>
        </w:rPr>
        <w:t>“</w:t>
      </w:r>
      <w:r>
        <w:rPr>
          <w:rFonts w:cs="Arial"/>
          <w:u w:val="single"/>
          <w:lang w:bidi="he-IL"/>
        </w:rPr>
        <w:t>Availability Period</w:t>
      </w:r>
      <w:r>
        <w:rPr>
          <w:rFonts w:cs="Arial"/>
          <w:lang w:bidi="he-IL"/>
        </w:rPr>
        <w:t>” means each Commercial Operation Year during the Term.</w:t>
      </w:r>
    </w:p>
    <w:p w:rsidR="008B34B0" w:rsidP="008B34B0" w:rsidRDefault="008B34B0" w14:paraId="0374078C" w14:textId="77777777">
      <w:pPr>
        <w:ind w:firstLine="720"/>
        <w:jc w:val="both"/>
        <w:rPr>
          <w:rFonts w:cs="Arial"/>
          <w:lang w:bidi="he-IL"/>
        </w:rPr>
      </w:pPr>
    </w:p>
    <w:p w:rsidR="008B34B0" w:rsidP="008B34B0" w:rsidRDefault="008B34B0" w14:paraId="6350F03F" w14:textId="77777777">
      <w:pPr>
        <w:pStyle w:val="ListParagraph"/>
        <w:contextualSpacing/>
        <w:jc w:val="both"/>
        <w:rPr>
          <w:rFonts w:cs="Arial"/>
          <w:lang w:bidi="he-IL"/>
        </w:rPr>
      </w:pPr>
      <w:bookmarkStart w:name="_DV_M573" w:id="798"/>
      <w:bookmarkStart w:name="_DV_M574" w:id="799"/>
      <w:bookmarkEnd w:id="798"/>
      <w:bookmarkEnd w:id="799"/>
      <w:r>
        <w:rPr>
          <w:rFonts w:cs="Arial"/>
          <w:lang w:bidi="he-IL"/>
        </w:rPr>
        <w:t>“</w:t>
      </w:r>
      <w:r>
        <w:rPr>
          <w:rFonts w:cs="Arial"/>
          <w:u w:val="single"/>
          <w:lang w:bidi="he-IL"/>
        </w:rPr>
        <w:t>Expected Facility Output</w:t>
      </w:r>
      <w:r>
        <w:rPr>
          <w:rFonts w:cs="Arial"/>
          <w:lang w:bidi="he-IL"/>
        </w:rPr>
        <w:t>” means [</w:t>
      </w:r>
      <w:r w:rsidRPr="00DB646C">
        <w:rPr>
          <w:rFonts w:cs="Arial"/>
          <w:highlight w:val="yellow"/>
          <w:lang w:bidi="he-IL"/>
        </w:rPr>
        <w:t>_______</w:t>
      </w:r>
      <w:r>
        <w:rPr>
          <w:rFonts w:cs="Arial"/>
          <w:lang w:bidi="he-IL"/>
        </w:rPr>
        <w:t>]</w:t>
      </w:r>
      <w:r w:rsidRPr="005707F2">
        <w:rPr>
          <w:rFonts w:cs="Arial"/>
          <w:lang w:bidi="he-IL"/>
        </w:rPr>
        <w:t> </w:t>
      </w:r>
      <w:r>
        <w:rPr>
          <w:rFonts w:cs="Arial"/>
          <w:lang w:bidi="he-IL"/>
        </w:rPr>
        <w:t>MWhs per Calendar Year.</w:t>
      </w:r>
    </w:p>
    <w:p w:rsidR="008B34B0" w:rsidP="008B34B0" w:rsidRDefault="008B34B0" w14:paraId="331D9ACC" w14:textId="77777777">
      <w:pPr>
        <w:ind w:firstLine="720"/>
        <w:jc w:val="both"/>
        <w:rPr>
          <w:rFonts w:cs="Arial"/>
          <w:lang w:bidi="he-IL"/>
        </w:rPr>
      </w:pPr>
      <w:bookmarkStart w:name="_DV_M575" w:id="800"/>
      <w:bookmarkEnd w:id="800"/>
    </w:p>
    <w:p w:rsidR="008B34B0" w:rsidP="008B34B0" w:rsidRDefault="008B34B0" w14:paraId="11C84BE5" w14:textId="77777777">
      <w:pPr>
        <w:ind w:firstLine="720"/>
        <w:jc w:val="both"/>
        <w:rPr>
          <w:rFonts w:cs="Arial"/>
          <w:lang w:bidi="he-IL"/>
        </w:rPr>
      </w:pPr>
      <w:r>
        <w:rPr>
          <w:rFonts w:cs="Arial"/>
          <w:lang w:bidi="he-IL"/>
        </w:rPr>
        <w:t>“</w:t>
      </w:r>
      <w:r>
        <w:rPr>
          <w:rFonts w:cs="Arial"/>
          <w:u w:val="single"/>
          <w:lang w:bidi="he-IL"/>
        </w:rPr>
        <w:t>Excused Hours</w:t>
      </w:r>
      <w:r>
        <w:rPr>
          <w:rFonts w:cs="Arial"/>
          <w:lang w:bidi="he-IL"/>
        </w:rPr>
        <w:t>” means during an Availability Period all (a) Seller Excuse Hours, and (b) other hours during which Company is unable for any reason (other than due to a breach by Seller of its obligations under this Agreement) to accept delivery of any Energy that the Facility is otherwise capable of producing.</w:t>
      </w:r>
    </w:p>
    <w:p w:rsidR="008B34B0" w:rsidP="008B34B0" w:rsidRDefault="008B34B0" w14:paraId="4C14441E" w14:textId="77777777">
      <w:pPr>
        <w:ind w:firstLine="720"/>
        <w:jc w:val="both"/>
        <w:rPr>
          <w:rFonts w:cs="Arial"/>
          <w:lang w:bidi="he-IL"/>
        </w:rPr>
      </w:pPr>
      <w:bookmarkStart w:name="_DV_M576" w:id="801"/>
      <w:bookmarkEnd w:id="801"/>
    </w:p>
    <w:p w:rsidR="008B34B0" w:rsidP="008B34B0" w:rsidRDefault="008B34B0" w14:paraId="052B0729" w14:textId="77777777">
      <w:pPr>
        <w:ind w:firstLine="720"/>
        <w:jc w:val="both"/>
        <w:rPr>
          <w:rFonts w:cs="Arial"/>
          <w:lang w:bidi="he-IL"/>
        </w:rPr>
      </w:pPr>
      <w:r>
        <w:rPr>
          <w:rFonts w:cs="Arial"/>
          <w:lang w:bidi="he-IL"/>
        </w:rPr>
        <w:t>“</w:t>
      </w:r>
      <w:r>
        <w:rPr>
          <w:rFonts w:cs="Arial"/>
          <w:u w:val="single"/>
          <w:lang w:bidi="he-IL"/>
        </w:rPr>
        <w:t>Guaranteed Mechanical Availability Percentage</w:t>
      </w:r>
      <w:r>
        <w:rPr>
          <w:rFonts w:cs="Arial"/>
          <w:lang w:bidi="he-IL"/>
        </w:rPr>
        <w:t>” has the meaning set forth in Section 2(1) of this Exhibit.</w:t>
      </w:r>
    </w:p>
    <w:p w:rsidR="008B34B0" w:rsidP="008B34B0" w:rsidRDefault="008B34B0" w14:paraId="5EBE66AA" w14:textId="77777777">
      <w:pPr>
        <w:ind w:firstLine="720"/>
        <w:jc w:val="both"/>
        <w:rPr>
          <w:rFonts w:cs="Arial"/>
          <w:lang w:bidi="he-IL"/>
        </w:rPr>
      </w:pPr>
      <w:bookmarkStart w:name="_DV_M577" w:id="802"/>
      <w:bookmarkStart w:name="_DV_M578" w:id="803"/>
      <w:bookmarkEnd w:id="802"/>
      <w:bookmarkEnd w:id="803"/>
    </w:p>
    <w:p w:rsidR="008B34B0" w:rsidP="008B34B0" w:rsidRDefault="008B34B0" w14:paraId="49757F7E" w14:textId="77777777">
      <w:pPr>
        <w:ind w:firstLine="720"/>
        <w:jc w:val="both"/>
        <w:rPr>
          <w:rFonts w:cs="Arial"/>
          <w:lang w:bidi="he-IL"/>
        </w:rPr>
      </w:pPr>
      <w:r>
        <w:rPr>
          <w:rFonts w:cs="Arial"/>
          <w:lang w:bidi="he-IL"/>
        </w:rPr>
        <w:t>“</w:t>
      </w:r>
      <w:r>
        <w:rPr>
          <w:rFonts w:cs="Arial"/>
          <w:u w:val="single"/>
          <w:lang w:bidi="he-IL"/>
        </w:rPr>
        <w:t>Period Hours</w:t>
      </w:r>
      <w:r>
        <w:rPr>
          <w:rFonts w:cs="Arial"/>
          <w:lang w:bidi="he-IL"/>
        </w:rPr>
        <w:t>” means the sum total of hours for any given Availability Period.</w:t>
      </w:r>
      <w:bookmarkStart w:name="_DV_M579" w:id="804"/>
      <w:bookmarkStart w:name="_DV_M580" w:id="805"/>
      <w:bookmarkEnd w:id="804"/>
      <w:bookmarkEnd w:id="805"/>
    </w:p>
    <w:p w:rsidR="008B34B0" w:rsidP="008B34B0" w:rsidRDefault="008B34B0" w14:paraId="3BA8E8A7" w14:textId="77777777">
      <w:pPr>
        <w:ind w:firstLine="720"/>
        <w:jc w:val="both"/>
        <w:rPr>
          <w:rFonts w:cs="Arial"/>
          <w:lang w:bidi="he-IL"/>
        </w:rPr>
      </w:pPr>
    </w:p>
    <w:p w:rsidR="008B34B0" w:rsidP="008B34B0" w:rsidRDefault="008B34B0" w14:paraId="59F22D60" w14:textId="77777777">
      <w:pPr>
        <w:ind w:firstLine="720"/>
        <w:jc w:val="both"/>
        <w:rPr>
          <w:rFonts w:cs="Arial"/>
          <w:lang w:bidi="he-IL"/>
        </w:rPr>
      </w:pPr>
      <w:r>
        <w:rPr>
          <w:rFonts w:cs="Arial"/>
          <w:lang w:bidi="he-IL"/>
        </w:rPr>
        <w:lastRenderedPageBreak/>
        <w:t>“</w:t>
      </w:r>
      <w:r>
        <w:rPr>
          <w:rFonts w:cs="Arial"/>
          <w:u w:val="single"/>
          <w:lang w:bidi="he-IL"/>
        </w:rPr>
        <w:t>Unavailable Hours</w:t>
      </w:r>
      <w:r>
        <w:rPr>
          <w:rFonts w:cs="Arial"/>
          <w:lang w:bidi="he-IL"/>
        </w:rPr>
        <w:t xml:space="preserve">” means those hours a Wind Turbine is not available to operate because it is (a) in an emergency, stop, service mode or pause state (except to the extent that such emergency, stop, service mode or pause state also constitutes an Emergency); (b) in “run” status and faulted; (c) included in a scheduled maintenance outage; or (d) otherwise not operational or capable of delivering Energy to the Point of Delivery; </w:t>
      </w:r>
      <w:r>
        <w:rPr>
          <w:rFonts w:cs="Arial"/>
          <w:i/>
          <w:lang w:bidi="he-IL"/>
        </w:rPr>
        <w:t>provided, however</w:t>
      </w:r>
      <w:r>
        <w:rPr>
          <w:rFonts w:cs="Arial"/>
          <w:lang w:bidi="he-IL"/>
        </w:rPr>
        <w:t>, that notwithstanding the preceding, for purposes of determining Available Hours, a Wind Turbine shall be deemed to have been available to operate during hours in which it is not operating during Excused Hours.</w:t>
      </w:r>
    </w:p>
    <w:p w:rsidR="008B34B0" w:rsidP="008B34B0" w:rsidRDefault="008B34B0" w14:paraId="3AC3AC7E" w14:textId="77777777">
      <w:pPr>
        <w:ind w:firstLine="720"/>
        <w:jc w:val="both"/>
        <w:rPr>
          <w:rFonts w:cs="Arial"/>
          <w:lang w:bidi="he-IL"/>
        </w:rPr>
      </w:pPr>
    </w:p>
    <w:p w:rsidR="008B34B0" w:rsidP="008B34B0" w:rsidRDefault="008B34B0" w14:paraId="7FBD37D5" w14:textId="77777777">
      <w:pPr>
        <w:ind w:firstLine="720"/>
        <w:jc w:val="both"/>
        <w:rPr>
          <w:rFonts w:cs="Arial"/>
          <w:lang w:bidi="he-IL"/>
        </w:rPr>
      </w:pPr>
      <w:r>
        <w:rPr>
          <w:rFonts w:cs="Arial"/>
          <w:lang w:bidi="he-IL"/>
        </w:rPr>
        <w:t>“</w:t>
      </w:r>
      <w:r>
        <w:rPr>
          <w:rFonts w:cs="Arial"/>
          <w:u w:val="single"/>
          <w:lang w:bidi="he-IL"/>
        </w:rPr>
        <w:t>Unexcused Hours</w:t>
      </w:r>
      <w:r>
        <w:rPr>
          <w:rFonts w:cs="Arial"/>
          <w:lang w:bidi="he-IL"/>
        </w:rPr>
        <w:t>” means the positive difference, if any, calculated by subtracting Excused Hours from Unavailable Hours (</w:t>
      </w:r>
      <w:r>
        <w:rPr>
          <w:rFonts w:cs="Arial"/>
          <w:i/>
          <w:lang w:bidi="he-IL"/>
        </w:rPr>
        <w:t xml:space="preserve">e.g., </w:t>
      </w:r>
      <w:r>
        <w:rPr>
          <w:rFonts w:cs="Arial"/>
          <w:lang w:bidi="he-IL"/>
        </w:rPr>
        <w:t xml:space="preserve"> 5,000 Unavailable Hours – 3,000 Excused Hours = 2,000 Unexcused Hours).</w:t>
      </w:r>
    </w:p>
    <w:p w:rsidR="008B34B0" w:rsidP="008B34B0" w:rsidRDefault="008B34B0" w14:paraId="1913F352" w14:textId="77777777">
      <w:pPr>
        <w:jc w:val="both"/>
        <w:rPr>
          <w:rFonts w:cs="Arial"/>
          <w:lang w:bidi="he-IL"/>
        </w:rPr>
      </w:pPr>
    </w:p>
    <w:p w:rsidR="008B34B0" w:rsidP="008B34B0" w:rsidRDefault="008B34B0" w14:paraId="2D6A5DE4" w14:textId="77777777">
      <w:pPr>
        <w:jc w:val="both"/>
        <w:rPr>
          <w:rFonts w:cs="Arial"/>
          <w:lang w:bidi="he-IL"/>
        </w:rPr>
      </w:pPr>
      <w:r>
        <w:rPr>
          <w:rFonts w:cs="Arial"/>
          <w:lang w:bidi="he-IL"/>
        </w:rPr>
        <w:t>Section 2.</w:t>
      </w:r>
      <w:r>
        <w:rPr>
          <w:rFonts w:cs="Arial"/>
          <w:lang w:bidi="he-IL"/>
        </w:rPr>
        <w:tab/>
      </w:r>
      <w:r w:rsidRPr="00794765">
        <w:rPr>
          <w:rFonts w:cs="Arial"/>
          <w:u w:val="single"/>
          <w:lang w:bidi="he-IL"/>
        </w:rPr>
        <w:t>Availability Guarantee</w:t>
      </w:r>
      <w:r>
        <w:rPr>
          <w:rFonts w:cs="Arial"/>
          <w:lang w:bidi="he-IL"/>
        </w:rPr>
        <w:t>.</w:t>
      </w:r>
    </w:p>
    <w:p w:rsidR="008B34B0" w:rsidP="005C78E6" w:rsidRDefault="008B34B0" w14:paraId="21193479" w14:textId="5FBFA1D1">
      <w:pPr>
        <w:jc w:val="both"/>
        <w:rPr>
          <w:rFonts w:cs="Arial"/>
          <w:lang w:bidi="he-IL"/>
        </w:rPr>
      </w:pPr>
      <w:bookmarkStart w:name="_DV_M581" w:id="806"/>
      <w:bookmarkStart w:name="_DV_M582" w:id="807"/>
      <w:bookmarkStart w:name="_DV_M583" w:id="808"/>
      <w:bookmarkStart w:name="_DV_M584" w:id="809"/>
      <w:bookmarkStart w:name="_DV_M585" w:id="810"/>
      <w:bookmarkEnd w:id="806"/>
      <w:bookmarkEnd w:id="807"/>
      <w:bookmarkEnd w:id="808"/>
      <w:bookmarkEnd w:id="809"/>
      <w:bookmarkEnd w:id="810"/>
    </w:p>
    <w:p w:rsidR="008B34B0" w:rsidP="008B34B0" w:rsidRDefault="005C78E6" w14:paraId="5EFEBED3" w14:textId="5CD3752C">
      <w:pPr>
        <w:ind w:firstLine="720"/>
        <w:jc w:val="both"/>
        <w:rPr>
          <w:rFonts w:cs="Arial"/>
          <w:lang w:bidi="he-IL"/>
        </w:rPr>
      </w:pPr>
      <w:r>
        <w:rPr>
          <w:rFonts w:cs="Arial"/>
          <w:lang w:bidi="he-IL"/>
        </w:rPr>
        <w:t>1</w:t>
      </w:r>
      <w:r w:rsidR="008B34B0">
        <w:rPr>
          <w:rFonts w:cs="Arial"/>
          <w:lang w:bidi="he-IL"/>
        </w:rPr>
        <w:t>.</w:t>
      </w:r>
      <w:r w:rsidR="008B34B0">
        <w:rPr>
          <w:rFonts w:cs="Arial"/>
          <w:lang w:bidi="he-IL"/>
        </w:rPr>
        <w:tab/>
      </w:r>
      <w:r w:rsidR="008B34B0">
        <w:rPr>
          <w:rFonts w:cs="Arial"/>
          <w:u w:val="single"/>
          <w:lang w:bidi="he-IL"/>
        </w:rPr>
        <w:t>Annual Report</w:t>
      </w:r>
      <w:r w:rsidR="008B34B0">
        <w:rPr>
          <w:rFonts w:cs="Arial"/>
          <w:lang w:bidi="he-IL"/>
        </w:rPr>
        <w:t>.  At the beginning of the second Availability Period and at the beginning of each Availability Period thereafter, no later than the 30th Business Day of such Availability Period, Seller shall deliver to Company a calculation showing Seller’s computation of the Actual Availability Percentage of the Facility for the previous Availability Period and the Availability Damages, if any, due to Company (the “</w:t>
      </w:r>
      <w:r w:rsidR="008B34B0">
        <w:rPr>
          <w:rFonts w:cs="Arial"/>
          <w:u w:val="single"/>
          <w:lang w:bidi="he-IL"/>
        </w:rPr>
        <w:t>Annual Report</w:t>
      </w:r>
      <w:r w:rsidR="008B34B0">
        <w:rPr>
          <w:rFonts w:cs="Arial"/>
          <w:lang w:bidi="he-IL"/>
        </w:rPr>
        <w:t xml:space="preserve">”).  Such Annual Report shall include PI tags for the various turbine states and a key for the turbine states.  Such Annual Report shall also include the total amount of Availability Damages paid to Company and shall provide notice that the Aggregate Availability Damages Cap has been reached, if applicable.  If Availability Damages are due from Seller, Seller shall pay such damages no later than the 10th Business Day after providing the Annual Report; </w:t>
      </w:r>
      <w:r w:rsidR="008B34B0">
        <w:rPr>
          <w:rFonts w:cs="Arial"/>
          <w:i/>
          <w:lang w:bidi="he-IL"/>
        </w:rPr>
        <w:t>provided</w:t>
      </w:r>
      <w:r w:rsidR="008B34B0">
        <w:rPr>
          <w:rFonts w:cs="Arial"/>
          <w:lang w:bidi="he-IL"/>
        </w:rPr>
        <w:t xml:space="preserve">, if the Availability Damages are a negative number, the Availability Damages will be deemed to be zero dollars. </w:t>
      </w:r>
    </w:p>
    <w:p w:rsidR="008B34B0" w:rsidP="008B34B0" w:rsidRDefault="008B34B0" w14:paraId="6DEB9FAF" w14:textId="77777777">
      <w:pPr>
        <w:ind w:firstLine="720"/>
        <w:jc w:val="both"/>
        <w:rPr>
          <w:rFonts w:cs="Arial"/>
          <w:lang w:bidi="he-IL"/>
        </w:rPr>
      </w:pPr>
      <w:bookmarkStart w:name="_DV_M586" w:id="811"/>
      <w:bookmarkEnd w:id="811"/>
    </w:p>
    <w:p w:rsidR="008B34B0" w:rsidP="008B34B0" w:rsidRDefault="005C78E6" w14:paraId="0359E028" w14:textId="220230F1">
      <w:pPr>
        <w:ind w:firstLine="720"/>
        <w:jc w:val="both"/>
        <w:rPr>
          <w:rFonts w:cs="Arial"/>
          <w:lang w:bidi="he-IL"/>
        </w:rPr>
      </w:pPr>
      <w:r>
        <w:rPr>
          <w:rFonts w:cs="Arial"/>
          <w:lang w:bidi="he-IL"/>
        </w:rPr>
        <w:t>2</w:t>
      </w:r>
      <w:r w:rsidR="008B34B0">
        <w:rPr>
          <w:rFonts w:cs="Arial"/>
          <w:lang w:bidi="he-IL"/>
        </w:rPr>
        <w:t>.</w:t>
      </w:r>
      <w:r w:rsidR="008B34B0">
        <w:rPr>
          <w:rFonts w:cs="Arial"/>
          <w:lang w:bidi="he-IL"/>
        </w:rPr>
        <w:tab/>
      </w:r>
      <w:r w:rsidR="008B34B0">
        <w:rPr>
          <w:rFonts w:cs="Arial"/>
          <w:u w:val="single"/>
          <w:lang w:bidi="he-IL"/>
        </w:rPr>
        <w:t>Disputes</w:t>
      </w:r>
      <w:r w:rsidR="008B34B0">
        <w:rPr>
          <w:rFonts w:cs="Arial"/>
          <w:lang w:bidi="he-IL"/>
        </w:rPr>
        <w:t xml:space="preserve">.  Disputes as to any calculations under this </w:t>
      </w:r>
      <w:r w:rsidR="008B34B0">
        <w:rPr>
          <w:rFonts w:cs="Arial"/>
          <w:u w:val="single"/>
          <w:lang w:bidi="he-IL"/>
        </w:rPr>
        <w:t>Exhibit P – Availability Guaranty Calculation</w:t>
      </w:r>
      <w:r w:rsidR="008B34B0">
        <w:rPr>
          <w:rFonts w:cs="Arial"/>
          <w:lang w:bidi="he-IL"/>
        </w:rPr>
        <w:t xml:space="preserve"> shall be addressed as provided in </w:t>
      </w:r>
      <w:r w:rsidR="008B34B0">
        <w:rPr>
          <w:rFonts w:cs="Arial"/>
          <w:u w:val="single"/>
          <w:lang w:bidi="he-IL"/>
        </w:rPr>
        <w:t>Article 13</w:t>
      </w:r>
      <w:r w:rsidR="008B34B0">
        <w:rPr>
          <w:rFonts w:cs="Arial"/>
          <w:lang w:bidi="he-IL"/>
        </w:rPr>
        <w:t xml:space="preserve"> of the PPA. </w:t>
      </w:r>
    </w:p>
    <w:p w:rsidR="008B34B0" w:rsidP="008B34B0" w:rsidRDefault="008B34B0" w14:paraId="29F92172" w14:textId="77777777">
      <w:pPr>
        <w:jc w:val="both"/>
        <w:rPr>
          <w:rFonts w:cs="Arial"/>
          <w:lang w:bidi="he-IL"/>
        </w:rPr>
      </w:pPr>
      <w:bookmarkStart w:name="_DV_M587" w:id="812"/>
      <w:bookmarkEnd w:id="812"/>
      <w:r>
        <w:rPr>
          <w:rFonts w:cs="Arial"/>
          <w:lang w:bidi="he-IL"/>
        </w:rPr>
        <w:t xml:space="preserve"> </w:t>
      </w:r>
    </w:p>
    <w:p w:rsidR="008B34B0" w:rsidP="008B34B0" w:rsidRDefault="008B34B0" w14:paraId="5584CDC2" w14:textId="4EE75868">
      <w:pPr>
        <w:jc w:val="center"/>
        <w:rPr>
          <w:rFonts w:cs="Arial"/>
          <w:b/>
          <w:u w:val="single"/>
          <w:lang w:bidi="he-IL"/>
        </w:rPr>
      </w:pPr>
      <w:bookmarkStart w:name="_DV_M588" w:id="813"/>
      <w:bookmarkEnd w:id="813"/>
      <w:r>
        <w:rPr>
          <w:rFonts w:cs="Arial"/>
          <w:lang w:bidi="he-IL"/>
        </w:rPr>
        <w:br w:type="page"/>
      </w:r>
      <w:r>
        <w:rPr>
          <w:rFonts w:cs="Arial"/>
          <w:b/>
          <w:lang w:bidi="he-IL"/>
        </w:rPr>
        <w:lastRenderedPageBreak/>
        <w:t xml:space="preserve">ATTACHMENT 1 TO </w:t>
      </w:r>
      <w:r w:rsidRPr="002726F5">
        <w:rPr>
          <w:rFonts w:cs="Arial"/>
          <w:b/>
          <w:u w:val="single"/>
          <w:lang w:bidi="he-IL"/>
        </w:rPr>
        <w:t xml:space="preserve">EXHIBIT </w:t>
      </w:r>
      <w:r w:rsidR="005C78E6">
        <w:rPr>
          <w:rFonts w:cs="Arial"/>
          <w:b/>
          <w:u w:val="single"/>
          <w:lang w:bidi="he-IL"/>
        </w:rPr>
        <w:t xml:space="preserve">P </w:t>
      </w:r>
      <w:r w:rsidRPr="002726F5">
        <w:rPr>
          <w:rFonts w:cs="Arial"/>
          <w:b/>
          <w:u w:val="single"/>
          <w:lang w:bidi="he-IL"/>
        </w:rPr>
        <w:t>- AVAILABILITY GUARANTY CALCULATION</w:t>
      </w:r>
    </w:p>
    <w:p w:rsidRPr="002726F5" w:rsidR="008B34B0" w:rsidP="008B34B0" w:rsidRDefault="008B34B0" w14:paraId="2A11009C" w14:textId="77777777">
      <w:pPr>
        <w:jc w:val="center"/>
        <w:rPr>
          <w:rFonts w:cs="Arial"/>
          <w:b/>
          <w:lang w:bidi="he-IL"/>
        </w:rPr>
      </w:pPr>
    </w:p>
    <w:p w:rsidR="008B34B0" w:rsidP="008B34B0" w:rsidRDefault="008B34B0" w14:paraId="552AAF68" w14:textId="77777777">
      <w:pPr>
        <w:autoSpaceDE w:val="0"/>
        <w:autoSpaceDN w:val="0"/>
        <w:adjustRightInd w:val="0"/>
        <w:spacing w:after="200"/>
        <w:jc w:val="both"/>
        <w:rPr>
          <w:rFonts w:cs="Arial"/>
          <w:b/>
          <w:lang w:bidi="he-IL"/>
        </w:rPr>
      </w:pPr>
      <w:bookmarkStart w:name="_DV_M589" w:id="814"/>
      <w:bookmarkEnd w:id="814"/>
      <w:r>
        <w:rPr>
          <w:rFonts w:cs="Arial"/>
          <w:b/>
          <w:lang w:bidi="he-IL"/>
        </w:rPr>
        <w:t>I.</w:t>
      </w:r>
      <w:r>
        <w:rPr>
          <w:rFonts w:cs="Arial"/>
          <w:b/>
          <w:lang w:bidi="he-IL"/>
        </w:rPr>
        <w:tab/>
        <w:t>Example of Availability Percentage Calculation (PASSED)</w:t>
      </w:r>
    </w:p>
    <w:p w:rsidR="008B34B0" w:rsidP="008B34B0" w:rsidRDefault="008B34B0" w14:paraId="61981E58" w14:textId="77777777">
      <w:pPr>
        <w:autoSpaceDE w:val="0"/>
        <w:autoSpaceDN w:val="0"/>
        <w:adjustRightInd w:val="0"/>
        <w:spacing w:after="200"/>
        <w:jc w:val="both"/>
        <w:rPr>
          <w:rFonts w:cs="Arial"/>
          <w:lang w:bidi="he-IL"/>
        </w:rPr>
      </w:pPr>
      <w:r>
        <w:rPr>
          <w:rFonts w:cs="Arial"/>
          <w:lang w:bidi="he-IL"/>
        </w:rPr>
        <w:t>The sample calculation set forth below is based on the following assumed facts:</w:t>
      </w:r>
    </w:p>
    <w:p w:rsidR="008B34B0" w:rsidP="008B34B0" w:rsidRDefault="008B34B0" w14:paraId="23D0EF96" w14:textId="77777777">
      <w:pPr>
        <w:autoSpaceDE w:val="0"/>
        <w:autoSpaceDN w:val="0"/>
        <w:adjustRightInd w:val="0"/>
        <w:spacing w:after="200"/>
        <w:jc w:val="both"/>
        <w:rPr>
          <w:rFonts w:cs="Arial"/>
          <w:lang w:bidi="he-IL"/>
        </w:rPr>
      </w:pPr>
      <w:r>
        <w:rPr>
          <w:rFonts w:cs="Arial"/>
          <w:lang w:bidi="he-IL"/>
        </w:rPr>
        <w:t>During the Availability Period in question, [</w:t>
      </w:r>
      <w:r w:rsidRPr="00DB646C">
        <w:rPr>
          <w:rFonts w:cs="Arial"/>
          <w:highlight w:val="yellow"/>
          <w:lang w:bidi="he-IL"/>
        </w:rPr>
        <w:t>___</w:t>
      </w:r>
      <w:r>
        <w:rPr>
          <w:rFonts w:cs="Arial"/>
          <w:lang w:bidi="he-IL"/>
        </w:rPr>
        <w:t>] Wind Turbines ([</w:t>
      </w:r>
      <w:r w:rsidRPr="00DB646C">
        <w:rPr>
          <w:rFonts w:cs="Arial"/>
          <w:highlight w:val="yellow"/>
          <w:lang w:bidi="he-IL"/>
        </w:rPr>
        <w:t>____</w:t>
      </w:r>
      <w:r>
        <w:rPr>
          <w:rFonts w:cs="Arial"/>
          <w:lang w:bidi="he-IL"/>
        </w:rPr>
        <w:t>]MW each) had been completed and were part of the Facility, bringing the Facility Nameplate Capacity to [</w:t>
      </w:r>
      <w:r w:rsidRPr="00DB646C">
        <w:rPr>
          <w:rFonts w:cs="Arial"/>
          <w:highlight w:val="yellow"/>
          <w:lang w:bidi="he-IL"/>
        </w:rPr>
        <w:t>______</w:t>
      </w:r>
      <w:r>
        <w:rPr>
          <w:rFonts w:cs="Arial"/>
          <w:lang w:bidi="he-IL"/>
        </w:rPr>
        <w:t xml:space="preserve">] MW.  </w:t>
      </w:r>
    </w:p>
    <w:p w:rsidR="008B34B0" w:rsidP="008B34B0" w:rsidRDefault="008B34B0" w14:paraId="21840A43" w14:textId="77777777">
      <w:pPr>
        <w:autoSpaceDE w:val="0"/>
        <w:autoSpaceDN w:val="0"/>
        <w:adjustRightInd w:val="0"/>
        <w:spacing w:after="200"/>
        <w:jc w:val="both"/>
        <w:rPr>
          <w:rFonts w:cs="Arial"/>
          <w:lang w:bidi="he-IL"/>
        </w:rPr>
      </w:pPr>
      <w:r>
        <w:rPr>
          <w:rFonts w:cs="Arial"/>
          <w:lang w:bidi="he-IL"/>
        </w:rPr>
        <w:t xml:space="preserve">The Wind Turbines had the following operating characteristics: </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561"/>
        <w:gridCol w:w="4467"/>
        <w:gridCol w:w="960"/>
        <w:gridCol w:w="1320"/>
        <w:gridCol w:w="1503"/>
      </w:tblGrid>
      <w:tr w:rsidR="008B34B0" w:rsidTr="00111C4C" w14:paraId="65A88C36" w14:textId="77777777">
        <w:tc>
          <w:tcPr>
            <w:tcW w:w="561" w:type="dxa"/>
          </w:tcPr>
          <w:p w:rsidR="008B34B0" w:rsidP="00111C4C" w:rsidRDefault="008B34B0" w14:paraId="618A6BBA" w14:textId="77777777">
            <w:pPr>
              <w:autoSpaceDE w:val="0"/>
              <w:autoSpaceDN w:val="0"/>
              <w:adjustRightInd w:val="0"/>
              <w:jc w:val="both"/>
              <w:rPr>
                <w:rFonts w:cs="Arial"/>
                <w:lang w:bidi="he-IL"/>
              </w:rPr>
            </w:pPr>
          </w:p>
        </w:tc>
        <w:tc>
          <w:tcPr>
            <w:tcW w:w="4467" w:type="dxa"/>
          </w:tcPr>
          <w:p w:rsidR="008B34B0" w:rsidP="00111C4C" w:rsidRDefault="008B34B0" w14:paraId="1653B20A" w14:textId="77777777">
            <w:pPr>
              <w:autoSpaceDE w:val="0"/>
              <w:autoSpaceDN w:val="0"/>
              <w:adjustRightInd w:val="0"/>
              <w:jc w:val="both"/>
              <w:rPr>
                <w:rFonts w:cs="Arial"/>
                <w:sz w:val="22"/>
                <w:lang w:bidi="he-IL"/>
              </w:rPr>
            </w:pPr>
          </w:p>
        </w:tc>
        <w:tc>
          <w:tcPr>
            <w:tcW w:w="960" w:type="dxa"/>
          </w:tcPr>
          <w:p w:rsidR="008B34B0" w:rsidP="00111C4C" w:rsidRDefault="008B34B0" w14:paraId="23E1D997" w14:textId="77777777">
            <w:pPr>
              <w:autoSpaceDE w:val="0"/>
              <w:autoSpaceDN w:val="0"/>
              <w:adjustRightInd w:val="0"/>
              <w:jc w:val="both"/>
              <w:rPr>
                <w:rFonts w:cs="Arial"/>
                <w:sz w:val="22"/>
                <w:lang w:bidi="he-IL"/>
              </w:rPr>
            </w:pPr>
            <w:r>
              <w:rPr>
                <w:rFonts w:cs="Arial"/>
                <w:sz w:val="22"/>
                <w:lang w:bidi="he-IL"/>
              </w:rPr>
              <w:t>Hours</w:t>
            </w:r>
          </w:p>
        </w:tc>
        <w:tc>
          <w:tcPr>
            <w:tcW w:w="1320" w:type="dxa"/>
          </w:tcPr>
          <w:p w:rsidR="008B34B0" w:rsidP="00111C4C" w:rsidRDefault="008B34B0" w14:paraId="2A6532EC" w14:textId="77777777">
            <w:pPr>
              <w:autoSpaceDE w:val="0"/>
              <w:autoSpaceDN w:val="0"/>
              <w:adjustRightInd w:val="0"/>
              <w:jc w:val="both"/>
              <w:rPr>
                <w:rFonts w:cs="Arial"/>
                <w:sz w:val="22"/>
                <w:lang w:bidi="he-IL"/>
              </w:rPr>
            </w:pPr>
            <w:r>
              <w:rPr>
                <w:rFonts w:cs="Arial"/>
                <w:sz w:val="22"/>
                <w:lang w:bidi="he-IL"/>
              </w:rPr>
              <w:t>Wind Turbines</w:t>
            </w:r>
          </w:p>
          <w:p w:rsidR="008B34B0" w:rsidP="00111C4C" w:rsidRDefault="008B34B0" w14:paraId="075F6300" w14:textId="77777777">
            <w:pPr>
              <w:autoSpaceDE w:val="0"/>
              <w:autoSpaceDN w:val="0"/>
              <w:adjustRightInd w:val="0"/>
              <w:jc w:val="both"/>
              <w:rPr>
                <w:rFonts w:cs="Arial"/>
                <w:sz w:val="22"/>
                <w:lang w:bidi="he-IL"/>
              </w:rPr>
            </w:pPr>
            <w:r>
              <w:rPr>
                <w:rFonts w:cs="Arial"/>
                <w:sz w:val="22"/>
                <w:lang w:bidi="he-IL"/>
              </w:rPr>
              <w:t>Affected</w:t>
            </w:r>
          </w:p>
        </w:tc>
        <w:tc>
          <w:tcPr>
            <w:tcW w:w="1503" w:type="dxa"/>
          </w:tcPr>
          <w:p w:rsidR="008B34B0" w:rsidP="00111C4C" w:rsidRDefault="008B34B0" w14:paraId="7165B39D" w14:textId="77777777">
            <w:pPr>
              <w:autoSpaceDE w:val="0"/>
              <w:autoSpaceDN w:val="0"/>
              <w:adjustRightInd w:val="0"/>
              <w:jc w:val="both"/>
              <w:rPr>
                <w:rFonts w:cs="Arial"/>
                <w:sz w:val="22"/>
                <w:lang w:bidi="he-IL"/>
              </w:rPr>
            </w:pPr>
            <w:r>
              <w:rPr>
                <w:rFonts w:cs="Arial"/>
                <w:sz w:val="22"/>
                <w:lang w:bidi="he-IL"/>
              </w:rPr>
              <w:t xml:space="preserve">Wind Turbine Hours </w:t>
            </w:r>
          </w:p>
        </w:tc>
      </w:tr>
      <w:tr w:rsidR="008B34B0" w:rsidTr="00111C4C" w14:paraId="135B3809" w14:textId="77777777">
        <w:tc>
          <w:tcPr>
            <w:tcW w:w="561" w:type="dxa"/>
          </w:tcPr>
          <w:p w:rsidR="008B34B0" w:rsidP="00111C4C" w:rsidRDefault="008B34B0" w14:paraId="0E17EF54" w14:textId="77777777">
            <w:pPr>
              <w:autoSpaceDE w:val="0"/>
              <w:autoSpaceDN w:val="0"/>
              <w:adjustRightInd w:val="0"/>
              <w:jc w:val="both"/>
              <w:rPr>
                <w:rFonts w:cs="Arial"/>
                <w:sz w:val="22"/>
                <w:lang w:bidi="he-IL"/>
              </w:rPr>
            </w:pPr>
          </w:p>
        </w:tc>
        <w:tc>
          <w:tcPr>
            <w:tcW w:w="4467" w:type="dxa"/>
          </w:tcPr>
          <w:p w:rsidR="008B34B0" w:rsidP="00111C4C" w:rsidRDefault="008B34B0" w14:paraId="474518B8" w14:textId="77777777">
            <w:pPr>
              <w:autoSpaceDE w:val="0"/>
              <w:autoSpaceDN w:val="0"/>
              <w:adjustRightInd w:val="0"/>
              <w:jc w:val="both"/>
              <w:rPr>
                <w:rFonts w:cs="Arial"/>
                <w:sz w:val="22"/>
                <w:lang w:bidi="he-IL"/>
              </w:rPr>
            </w:pPr>
            <w:r>
              <w:rPr>
                <w:rFonts w:cs="Arial"/>
                <w:sz w:val="22"/>
                <w:lang w:bidi="he-IL"/>
              </w:rPr>
              <w:t>Period Hours (“PH”)</w:t>
            </w:r>
          </w:p>
        </w:tc>
        <w:tc>
          <w:tcPr>
            <w:tcW w:w="960" w:type="dxa"/>
          </w:tcPr>
          <w:p w:rsidR="008B34B0" w:rsidP="00111C4C" w:rsidRDefault="008B34B0" w14:paraId="40D23551" w14:textId="77777777">
            <w:pPr>
              <w:autoSpaceDE w:val="0"/>
              <w:autoSpaceDN w:val="0"/>
              <w:adjustRightInd w:val="0"/>
              <w:jc w:val="both"/>
              <w:rPr>
                <w:rFonts w:cs="Arial"/>
                <w:sz w:val="22"/>
                <w:lang w:bidi="he-IL"/>
              </w:rPr>
            </w:pPr>
            <w:r>
              <w:rPr>
                <w:rFonts w:cs="Arial"/>
                <w:sz w:val="22"/>
                <w:lang w:bidi="he-IL"/>
              </w:rPr>
              <w:t>8,760</w:t>
            </w:r>
          </w:p>
        </w:tc>
        <w:tc>
          <w:tcPr>
            <w:tcW w:w="1320" w:type="dxa"/>
          </w:tcPr>
          <w:p w:rsidR="008B34B0" w:rsidP="00111C4C" w:rsidRDefault="008B34B0" w14:paraId="5B544289" w14:textId="77777777">
            <w:pPr>
              <w:autoSpaceDE w:val="0"/>
              <w:autoSpaceDN w:val="0"/>
              <w:adjustRightInd w:val="0"/>
              <w:jc w:val="both"/>
              <w:rPr>
                <w:rFonts w:cs="Arial"/>
                <w:sz w:val="22"/>
                <w:lang w:bidi="he-IL"/>
              </w:rPr>
            </w:pPr>
            <w:r>
              <w:rPr>
                <w:rFonts w:cs="Arial"/>
                <w:sz w:val="22"/>
                <w:lang w:bidi="he-IL"/>
              </w:rPr>
              <w:t>[</w:t>
            </w:r>
            <w:r w:rsidRPr="00DB646C">
              <w:rPr>
                <w:rFonts w:cs="Arial"/>
                <w:sz w:val="22"/>
                <w:highlight w:val="yellow"/>
                <w:lang w:bidi="he-IL"/>
              </w:rPr>
              <w:t>___</w:t>
            </w:r>
            <w:r>
              <w:rPr>
                <w:rFonts w:cs="Arial"/>
                <w:sz w:val="22"/>
                <w:lang w:bidi="he-IL"/>
              </w:rPr>
              <w:t>]</w:t>
            </w:r>
          </w:p>
        </w:tc>
        <w:tc>
          <w:tcPr>
            <w:tcW w:w="1503" w:type="dxa"/>
          </w:tcPr>
          <w:p w:rsidR="008B34B0" w:rsidP="00111C4C" w:rsidRDefault="008B34B0" w14:paraId="4A896101" w14:textId="77777777">
            <w:pPr>
              <w:autoSpaceDE w:val="0"/>
              <w:autoSpaceDN w:val="0"/>
              <w:adjustRightInd w:val="0"/>
              <w:jc w:val="both"/>
              <w:rPr>
                <w:rFonts w:cs="Arial"/>
                <w:sz w:val="22"/>
                <w:lang w:bidi="he-IL"/>
              </w:rPr>
            </w:pPr>
            <w:r>
              <w:rPr>
                <w:rFonts w:cs="Arial"/>
                <w:sz w:val="22"/>
                <w:lang w:bidi="he-IL"/>
              </w:rPr>
              <w:t>[</w:t>
            </w:r>
            <w:r w:rsidRPr="00DB646C">
              <w:rPr>
                <w:rFonts w:cs="Arial"/>
                <w:sz w:val="22"/>
                <w:highlight w:val="yellow"/>
                <w:lang w:bidi="he-IL"/>
              </w:rPr>
              <w:t>_______</w:t>
            </w:r>
            <w:r>
              <w:rPr>
                <w:rFonts w:cs="Arial"/>
                <w:sz w:val="22"/>
                <w:lang w:bidi="he-IL"/>
              </w:rPr>
              <w:t>]</w:t>
            </w:r>
          </w:p>
        </w:tc>
      </w:tr>
      <w:tr w:rsidR="008B34B0" w:rsidTr="00111C4C" w14:paraId="40E8377C" w14:textId="77777777">
        <w:tc>
          <w:tcPr>
            <w:tcW w:w="561" w:type="dxa"/>
          </w:tcPr>
          <w:p w:rsidR="008B34B0" w:rsidP="00111C4C" w:rsidRDefault="008B34B0" w14:paraId="2D816E7D" w14:textId="77777777">
            <w:pPr>
              <w:autoSpaceDE w:val="0"/>
              <w:autoSpaceDN w:val="0"/>
              <w:adjustRightInd w:val="0"/>
              <w:jc w:val="both"/>
              <w:rPr>
                <w:rFonts w:cs="Arial"/>
                <w:sz w:val="22"/>
                <w:lang w:bidi="he-IL"/>
              </w:rPr>
            </w:pPr>
          </w:p>
        </w:tc>
        <w:tc>
          <w:tcPr>
            <w:tcW w:w="4467" w:type="dxa"/>
          </w:tcPr>
          <w:p w:rsidR="008B34B0" w:rsidP="00111C4C" w:rsidRDefault="008B34B0" w14:paraId="5978743F" w14:textId="77777777">
            <w:pPr>
              <w:autoSpaceDE w:val="0"/>
              <w:autoSpaceDN w:val="0"/>
              <w:adjustRightInd w:val="0"/>
              <w:jc w:val="both"/>
              <w:rPr>
                <w:rFonts w:cs="Arial"/>
                <w:sz w:val="22"/>
                <w:lang w:bidi="he-IL"/>
              </w:rPr>
            </w:pPr>
            <w:r>
              <w:rPr>
                <w:rFonts w:cs="Arial"/>
                <w:sz w:val="22"/>
                <w:lang w:bidi="he-IL"/>
              </w:rPr>
              <w:t>Unavailable Hours (“FOH”)</w:t>
            </w:r>
          </w:p>
        </w:tc>
        <w:tc>
          <w:tcPr>
            <w:tcW w:w="960" w:type="dxa"/>
          </w:tcPr>
          <w:p w:rsidR="008B34B0" w:rsidP="00111C4C" w:rsidRDefault="008B34B0" w14:paraId="7D106F9F" w14:textId="77777777">
            <w:pPr>
              <w:autoSpaceDE w:val="0"/>
              <w:autoSpaceDN w:val="0"/>
              <w:adjustRightInd w:val="0"/>
              <w:jc w:val="both"/>
              <w:rPr>
                <w:rFonts w:cs="Arial"/>
                <w:sz w:val="22"/>
                <w:vertAlign w:val="superscript"/>
                <w:lang w:bidi="he-IL"/>
              </w:rPr>
            </w:pPr>
          </w:p>
        </w:tc>
        <w:tc>
          <w:tcPr>
            <w:tcW w:w="1320" w:type="dxa"/>
          </w:tcPr>
          <w:p w:rsidR="008B34B0" w:rsidP="00111C4C" w:rsidRDefault="008B34B0" w14:paraId="7A9725B0" w14:textId="77777777">
            <w:pPr>
              <w:autoSpaceDE w:val="0"/>
              <w:autoSpaceDN w:val="0"/>
              <w:adjustRightInd w:val="0"/>
              <w:jc w:val="both"/>
              <w:rPr>
                <w:rFonts w:cs="Arial"/>
                <w:sz w:val="22"/>
                <w:lang w:bidi="he-IL"/>
              </w:rPr>
            </w:pPr>
          </w:p>
        </w:tc>
        <w:tc>
          <w:tcPr>
            <w:tcW w:w="1503" w:type="dxa"/>
          </w:tcPr>
          <w:p w:rsidR="008B34B0" w:rsidP="00111C4C" w:rsidRDefault="008B34B0" w14:paraId="138DC5C1" w14:textId="77777777">
            <w:pPr>
              <w:autoSpaceDE w:val="0"/>
              <w:autoSpaceDN w:val="0"/>
              <w:adjustRightInd w:val="0"/>
              <w:jc w:val="both"/>
              <w:rPr>
                <w:rFonts w:cs="Arial"/>
                <w:sz w:val="22"/>
                <w:lang w:bidi="he-IL"/>
              </w:rPr>
            </w:pPr>
            <w:r>
              <w:rPr>
                <w:rFonts w:cs="Arial"/>
                <w:sz w:val="22"/>
                <w:lang w:bidi="he-IL"/>
              </w:rPr>
              <w:t>5,000</w:t>
            </w:r>
          </w:p>
        </w:tc>
      </w:tr>
      <w:tr w:rsidR="008B34B0" w:rsidTr="00111C4C" w14:paraId="77E28559" w14:textId="77777777">
        <w:tc>
          <w:tcPr>
            <w:tcW w:w="561" w:type="dxa"/>
          </w:tcPr>
          <w:p w:rsidR="008B34B0" w:rsidP="00111C4C" w:rsidRDefault="008B34B0" w14:paraId="27A556A2" w14:textId="77777777">
            <w:pPr>
              <w:autoSpaceDE w:val="0"/>
              <w:autoSpaceDN w:val="0"/>
              <w:adjustRightInd w:val="0"/>
              <w:jc w:val="both"/>
              <w:rPr>
                <w:rFonts w:cs="Arial"/>
                <w:sz w:val="22"/>
                <w:lang w:bidi="he-IL"/>
              </w:rPr>
            </w:pPr>
          </w:p>
        </w:tc>
        <w:tc>
          <w:tcPr>
            <w:tcW w:w="4467" w:type="dxa"/>
          </w:tcPr>
          <w:p w:rsidR="008B34B0" w:rsidP="00111C4C" w:rsidRDefault="008B34B0" w14:paraId="0CF93C60" w14:textId="77777777">
            <w:pPr>
              <w:autoSpaceDE w:val="0"/>
              <w:autoSpaceDN w:val="0"/>
              <w:adjustRightInd w:val="0"/>
              <w:jc w:val="both"/>
              <w:rPr>
                <w:rFonts w:cs="Arial"/>
                <w:sz w:val="22"/>
                <w:lang w:bidi="he-IL"/>
              </w:rPr>
            </w:pPr>
            <w:r>
              <w:rPr>
                <w:rFonts w:cs="Arial"/>
                <w:sz w:val="22"/>
                <w:lang w:bidi="he-IL"/>
              </w:rPr>
              <w:t>Excused Hours (“EH”)</w:t>
            </w:r>
          </w:p>
        </w:tc>
        <w:tc>
          <w:tcPr>
            <w:tcW w:w="960" w:type="dxa"/>
          </w:tcPr>
          <w:p w:rsidR="008B34B0" w:rsidP="00111C4C" w:rsidRDefault="008B34B0" w14:paraId="508DF934" w14:textId="77777777">
            <w:pPr>
              <w:autoSpaceDE w:val="0"/>
              <w:autoSpaceDN w:val="0"/>
              <w:adjustRightInd w:val="0"/>
              <w:jc w:val="both"/>
              <w:rPr>
                <w:rFonts w:cs="Arial"/>
                <w:sz w:val="22"/>
                <w:lang w:bidi="he-IL"/>
              </w:rPr>
            </w:pPr>
          </w:p>
        </w:tc>
        <w:tc>
          <w:tcPr>
            <w:tcW w:w="1320" w:type="dxa"/>
          </w:tcPr>
          <w:p w:rsidR="008B34B0" w:rsidP="00111C4C" w:rsidRDefault="008B34B0" w14:paraId="719E20EC" w14:textId="77777777">
            <w:pPr>
              <w:autoSpaceDE w:val="0"/>
              <w:autoSpaceDN w:val="0"/>
              <w:adjustRightInd w:val="0"/>
              <w:jc w:val="both"/>
              <w:rPr>
                <w:rFonts w:cs="Arial"/>
                <w:sz w:val="22"/>
                <w:lang w:bidi="he-IL"/>
              </w:rPr>
            </w:pPr>
          </w:p>
        </w:tc>
        <w:tc>
          <w:tcPr>
            <w:tcW w:w="1503" w:type="dxa"/>
          </w:tcPr>
          <w:p w:rsidR="008B34B0" w:rsidP="00111C4C" w:rsidRDefault="008B34B0" w14:paraId="5A61E030" w14:textId="77777777">
            <w:pPr>
              <w:autoSpaceDE w:val="0"/>
              <w:autoSpaceDN w:val="0"/>
              <w:adjustRightInd w:val="0"/>
              <w:jc w:val="both"/>
              <w:rPr>
                <w:rFonts w:cs="Arial"/>
                <w:sz w:val="22"/>
                <w:lang w:bidi="he-IL"/>
              </w:rPr>
            </w:pPr>
            <w:r>
              <w:rPr>
                <w:rFonts w:cs="Arial"/>
                <w:sz w:val="22"/>
                <w:lang w:bidi="he-IL"/>
              </w:rPr>
              <w:t>1,000</w:t>
            </w:r>
          </w:p>
        </w:tc>
      </w:tr>
      <w:tr w:rsidR="008B34B0" w:rsidTr="00111C4C" w14:paraId="61FFEA73" w14:textId="77777777">
        <w:tc>
          <w:tcPr>
            <w:tcW w:w="561" w:type="dxa"/>
          </w:tcPr>
          <w:p w:rsidR="008B34B0" w:rsidP="00111C4C" w:rsidRDefault="008B34B0" w14:paraId="4822A776" w14:textId="77777777">
            <w:pPr>
              <w:autoSpaceDE w:val="0"/>
              <w:autoSpaceDN w:val="0"/>
              <w:adjustRightInd w:val="0"/>
              <w:jc w:val="both"/>
              <w:rPr>
                <w:rFonts w:cs="Arial"/>
                <w:sz w:val="22"/>
                <w:lang w:bidi="he-IL"/>
              </w:rPr>
            </w:pPr>
          </w:p>
        </w:tc>
        <w:tc>
          <w:tcPr>
            <w:tcW w:w="4467" w:type="dxa"/>
          </w:tcPr>
          <w:p w:rsidR="008B34B0" w:rsidP="00111C4C" w:rsidRDefault="008B34B0" w14:paraId="747F24B8" w14:textId="77777777">
            <w:pPr>
              <w:autoSpaceDE w:val="0"/>
              <w:autoSpaceDN w:val="0"/>
              <w:adjustRightInd w:val="0"/>
              <w:jc w:val="both"/>
              <w:rPr>
                <w:rFonts w:cs="Arial"/>
                <w:sz w:val="22"/>
                <w:lang w:bidi="he-IL"/>
              </w:rPr>
            </w:pPr>
            <w:r>
              <w:rPr>
                <w:rFonts w:cs="Arial"/>
                <w:sz w:val="22"/>
                <w:lang w:bidi="he-IL"/>
              </w:rPr>
              <w:t>Unexcused Hours (“UH”)</w:t>
            </w:r>
          </w:p>
        </w:tc>
        <w:tc>
          <w:tcPr>
            <w:tcW w:w="960" w:type="dxa"/>
          </w:tcPr>
          <w:p w:rsidR="008B34B0" w:rsidP="00111C4C" w:rsidRDefault="008B34B0" w14:paraId="4CB0924A" w14:textId="77777777">
            <w:pPr>
              <w:autoSpaceDE w:val="0"/>
              <w:autoSpaceDN w:val="0"/>
              <w:adjustRightInd w:val="0"/>
              <w:jc w:val="both"/>
              <w:rPr>
                <w:rFonts w:cs="Arial"/>
                <w:sz w:val="22"/>
                <w:lang w:bidi="he-IL"/>
              </w:rPr>
            </w:pPr>
          </w:p>
        </w:tc>
        <w:tc>
          <w:tcPr>
            <w:tcW w:w="1320" w:type="dxa"/>
          </w:tcPr>
          <w:p w:rsidR="008B34B0" w:rsidP="00111C4C" w:rsidRDefault="008B34B0" w14:paraId="2CE90D01" w14:textId="77777777">
            <w:pPr>
              <w:autoSpaceDE w:val="0"/>
              <w:autoSpaceDN w:val="0"/>
              <w:adjustRightInd w:val="0"/>
              <w:jc w:val="both"/>
              <w:rPr>
                <w:rFonts w:cs="Arial"/>
                <w:sz w:val="22"/>
                <w:lang w:bidi="he-IL"/>
              </w:rPr>
            </w:pPr>
          </w:p>
        </w:tc>
        <w:tc>
          <w:tcPr>
            <w:tcW w:w="1503" w:type="dxa"/>
          </w:tcPr>
          <w:p w:rsidR="008B34B0" w:rsidP="00111C4C" w:rsidRDefault="008B34B0" w14:paraId="03A4BD54" w14:textId="77777777">
            <w:pPr>
              <w:autoSpaceDE w:val="0"/>
              <w:autoSpaceDN w:val="0"/>
              <w:adjustRightInd w:val="0"/>
              <w:jc w:val="both"/>
              <w:rPr>
                <w:rFonts w:cs="Arial"/>
                <w:sz w:val="22"/>
                <w:lang w:bidi="he-IL"/>
              </w:rPr>
            </w:pPr>
            <w:r>
              <w:rPr>
                <w:rFonts w:cs="Arial"/>
                <w:sz w:val="22"/>
                <w:lang w:bidi="he-IL"/>
              </w:rPr>
              <w:t>4,000</w:t>
            </w:r>
          </w:p>
        </w:tc>
      </w:tr>
    </w:tbl>
    <w:p w:rsidR="008B34B0" w:rsidP="008B34B0" w:rsidRDefault="008B34B0" w14:paraId="31D21AB1" w14:textId="77777777">
      <w:pPr>
        <w:autoSpaceDE w:val="0"/>
        <w:autoSpaceDN w:val="0"/>
        <w:adjustRightInd w:val="0"/>
        <w:spacing w:after="200"/>
        <w:jc w:val="both"/>
        <w:rPr>
          <w:rFonts w:cs="Arial"/>
          <w:lang w:bidi="he-IL"/>
        </w:rPr>
      </w:pPr>
    </w:p>
    <w:p w:rsidR="008B34B0" w:rsidP="008B34B0" w:rsidRDefault="008B34B0" w14:paraId="6456B4C4" w14:textId="77777777">
      <w:pPr>
        <w:autoSpaceDE w:val="0"/>
        <w:autoSpaceDN w:val="0"/>
        <w:adjustRightInd w:val="0"/>
        <w:spacing w:after="200"/>
        <w:jc w:val="both"/>
        <w:rPr>
          <w:rFonts w:cs="Arial"/>
          <w:lang w:bidi="he-IL"/>
        </w:rPr>
      </w:pPr>
      <w:r>
        <w:rPr>
          <w:rFonts w:cs="Arial"/>
          <w:lang w:bidi="he-IL"/>
        </w:rPr>
        <w:t xml:space="preserve">FOH includes all hours for which the Wind Turbines were unavailable.  </w:t>
      </w:r>
    </w:p>
    <w:p w:rsidR="008B34B0" w:rsidP="008B34B0" w:rsidRDefault="008B34B0" w14:paraId="6D61B371" w14:textId="77777777">
      <w:pPr>
        <w:autoSpaceDE w:val="0"/>
        <w:autoSpaceDN w:val="0"/>
        <w:adjustRightInd w:val="0"/>
        <w:spacing w:after="200"/>
        <w:jc w:val="both"/>
        <w:rPr>
          <w:rFonts w:cs="Arial"/>
          <w:lang w:bidi="he-IL"/>
        </w:rPr>
      </w:pPr>
      <w:r>
        <w:rPr>
          <w:rFonts w:cs="Arial"/>
          <w:lang w:bidi="he-IL"/>
        </w:rPr>
        <w:t xml:space="preserve">EH includes, for example, Seller Excuse Hours.  </w:t>
      </w:r>
    </w:p>
    <w:p w:rsidR="008B34B0" w:rsidP="008B34B0" w:rsidRDefault="008B34B0" w14:paraId="582DFA00" w14:textId="77777777">
      <w:pPr>
        <w:autoSpaceDE w:val="0"/>
        <w:autoSpaceDN w:val="0"/>
        <w:adjustRightInd w:val="0"/>
        <w:spacing w:after="200"/>
        <w:jc w:val="both"/>
        <w:rPr>
          <w:rFonts w:cs="Arial"/>
          <w:lang w:bidi="he-IL"/>
        </w:rPr>
      </w:pPr>
      <w:r>
        <w:rPr>
          <w:rFonts w:cs="Arial"/>
          <w:lang w:bidi="he-IL"/>
        </w:rPr>
        <w:t>Given these assumed facts, the Available Hours for the Wind Turbines during the Availability Period would be calculated as follows:</w:t>
      </w:r>
    </w:p>
    <w:p w:rsidR="008B34B0" w:rsidP="008B34B0" w:rsidRDefault="008B34B0" w14:paraId="76DCA6E4" w14:textId="77777777">
      <w:pPr>
        <w:autoSpaceDE w:val="0"/>
        <w:autoSpaceDN w:val="0"/>
        <w:adjustRightInd w:val="0"/>
        <w:spacing w:after="200"/>
        <w:jc w:val="both"/>
        <w:rPr>
          <w:rFonts w:cs="Arial"/>
          <w:lang w:bidi="he-IL"/>
        </w:rPr>
      </w:pPr>
      <w:r>
        <w:rPr>
          <w:rFonts w:cs="Arial"/>
          <w:lang w:bidi="he-IL"/>
        </w:rPr>
        <w:t>UH = FOH - EH</w:t>
      </w:r>
    </w:p>
    <w:p w:rsidR="008B34B0" w:rsidP="008B34B0" w:rsidRDefault="008B34B0" w14:paraId="09FB7151" w14:textId="77777777">
      <w:pPr>
        <w:autoSpaceDE w:val="0"/>
        <w:autoSpaceDN w:val="0"/>
        <w:adjustRightInd w:val="0"/>
        <w:spacing w:after="200"/>
        <w:jc w:val="both"/>
        <w:rPr>
          <w:rFonts w:cs="Arial"/>
          <w:lang w:bidi="he-IL"/>
        </w:rPr>
      </w:pPr>
      <w:r>
        <w:rPr>
          <w:rFonts w:cs="Arial"/>
          <w:lang w:bidi="he-IL"/>
        </w:rPr>
        <w:t>4,000 hours = 5,000 hours – 1,000 hours</w:t>
      </w:r>
    </w:p>
    <w:p w:rsidR="008B34B0" w:rsidP="008B34B0" w:rsidRDefault="008B34B0" w14:paraId="0E36E6E7" w14:textId="77777777">
      <w:pPr>
        <w:autoSpaceDE w:val="0"/>
        <w:autoSpaceDN w:val="0"/>
        <w:adjustRightInd w:val="0"/>
        <w:spacing w:after="200"/>
        <w:jc w:val="both"/>
        <w:rPr>
          <w:rFonts w:cs="Arial"/>
          <w:lang w:bidi="he-IL"/>
        </w:rPr>
      </w:pPr>
      <w:r>
        <w:rPr>
          <w:rFonts w:cs="Arial"/>
          <w:lang w:bidi="he-IL"/>
        </w:rPr>
        <w:t xml:space="preserve">Sum of Available Hours = PH – UH </w:t>
      </w:r>
    </w:p>
    <w:p w:rsidR="008B34B0" w:rsidP="008B34B0" w:rsidRDefault="008B34B0" w14:paraId="6B44E16A" w14:textId="77777777">
      <w:pPr>
        <w:autoSpaceDE w:val="0"/>
        <w:autoSpaceDN w:val="0"/>
        <w:adjustRightInd w:val="0"/>
        <w:spacing w:after="200"/>
        <w:jc w:val="both"/>
        <w:rPr>
          <w:rFonts w:cs="Arial"/>
          <w:lang w:bidi="he-IL"/>
        </w:rPr>
      </w:pPr>
      <w:r>
        <w:rPr>
          <w:rFonts w:cs="Arial"/>
          <w:lang w:bidi="he-IL"/>
        </w:rPr>
        <w:t>[</w:t>
      </w:r>
      <w:r w:rsidRPr="00DB646C">
        <w:rPr>
          <w:rFonts w:cs="Arial"/>
          <w:highlight w:val="yellow"/>
          <w:lang w:bidi="he-IL"/>
        </w:rPr>
        <w:t>_______</w:t>
      </w:r>
      <w:r>
        <w:rPr>
          <w:rFonts w:cs="Arial"/>
          <w:lang w:bidi="he-IL"/>
        </w:rPr>
        <w:t>]hours = [</w:t>
      </w:r>
      <w:r w:rsidRPr="00DB646C">
        <w:rPr>
          <w:rFonts w:cs="Arial"/>
          <w:highlight w:val="yellow"/>
          <w:lang w:bidi="he-IL"/>
        </w:rPr>
        <w:t>_______</w:t>
      </w:r>
      <w:r>
        <w:rPr>
          <w:rFonts w:cs="Arial"/>
          <w:lang w:bidi="he-IL"/>
        </w:rPr>
        <w:t>]hours – 4,000 hours</w:t>
      </w:r>
    </w:p>
    <w:p w:rsidR="008B34B0" w:rsidP="008B34B0" w:rsidRDefault="008B34B0" w14:paraId="4C8893DF" w14:textId="77777777">
      <w:pPr>
        <w:autoSpaceDE w:val="0"/>
        <w:autoSpaceDN w:val="0"/>
        <w:adjustRightInd w:val="0"/>
        <w:spacing w:after="200"/>
        <w:jc w:val="both"/>
        <w:rPr>
          <w:rFonts w:cs="Arial"/>
          <w:b/>
          <w:lang w:bidi="he-IL"/>
        </w:rPr>
      </w:pPr>
    </w:p>
    <w:p w:rsidR="008B34B0" w:rsidP="008B34B0" w:rsidRDefault="008B34B0" w14:paraId="2E9DAF4D" w14:textId="77777777">
      <w:pPr>
        <w:autoSpaceDE w:val="0"/>
        <w:autoSpaceDN w:val="0"/>
        <w:adjustRightInd w:val="0"/>
        <w:spacing w:after="200"/>
        <w:jc w:val="both"/>
        <w:rPr>
          <w:rFonts w:cs="Arial"/>
          <w:b/>
          <w:lang w:bidi="he-IL"/>
        </w:rPr>
      </w:pPr>
      <w:r>
        <w:rPr>
          <w:rFonts w:cs="Arial"/>
          <w:b/>
          <w:lang w:bidi="he-IL"/>
        </w:rPr>
        <w:t>Actual Facility Availability Percentage</w:t>
      </w:r>
    </w:p>
    <w:p w:rsidR="008B34B0" w:rsidP="008B34B0" w:rsidRDefault="008B34B0" w14:paraId="725AD5EA" w14:textId="77777777">
      <w:pPr>
        <w:autoSpaceDE w:val="0"/>
        <w:autoSpaceDN w:val="0"/>
        <w:adjustRightInd w:val="0"/>
        <w:spacing w:after="200"/>
        <w:jc w:val="both"/>
        <w:rPr>
          <w:rFonts w:cs="Arial"/>
          <w:lang w:bidi="he-IL"/>
        </w:rPr>
      </w:pPr>
      <w:r>
        <w:rPr>
          <w:rFonts w:cs="Arial"/>
          <w:lang w:bidi="he-IL"/>
        </w:rPr>
        <w:t>Given these assumed facts, the Actual Availability Percentage for the Facility during the Availability Period in question would be calculated as follows:</w:t>
      </w:r>
    </w:p>
    <w:p w:rsidR="008B34B0" w:rsidP="008B34B0" w:rsidRDefault="008B34B0" w14:paraId="21CD7403" w14:textId="77777777">
      <w:pPr>
        <w:autoSpaceDE w:val="0"/>
        <w:autoSpaceDN w:val="0"/>
        <w:adjustRightInd w:val="0"/>
        <w:spacing w:after="200"/>
        <w:ind w:firstLine="720"/>
        <w:jc w:val="both"/>
        <w:rPr>
          <w:rFonts w:cs="Arial"/>
          <w:lang w:bidi="he-IL"/>
        </w:rPr>
      </w:pPr>
      <w:r>
        <w:rPr>
          <w:rFonts w:cs="Arial"/>
          <w:lang w:bidi="he-IL"/>
        </w:rPr>
        <w:t>(a)</w:t>
      </w:r>
      <w:r>
        <w:rPr>
          <w:rFonts w:cs="Arial"/>
          <w:lang w:bidi="he-IL"/>
        </w:rPr>
        <w:tab/>
        <w:t>Sum of Available Hours:  [</w:t>
      </w:r>
      <w:r w:rsidRPr="00DB646C">
        <w:rPr>
          <w:rFonts w:cs="Arial"/>
          <w:highlight w:val="yellow"/>
          <w:lang w:bidi="he-IL"/>
        </w:rPr>
        <w:t>_______</w:t>
      </w:r>
      <w:r>
        <w:rPr>
          <w:rFonts w:cs="Arial"/>
          <w:lang w:bidi="he-IL"/>
        </w:rPr>
        <w:t>]hours</w:t>
      </w:r>
    </w:p>
    <w:p w:rsidR="008B34B0" w:rsidP="008B34B0" w:rsidRDefault="008B34B0" w14:paraId="61E85042" w14:textId="77777777">
      <w:pPr>
        <w:autoSpaceDE w:val="0"/>
        <w:autoSpaceDN w:val="0"/>
        <w:adjustRightInd w:val="0"/>
        <w:spacing w:after="200"/>
        <w:ind w:firstLine="720"/>
        <w:jc w:val="both"/>
        <w:rPr>
          <w:rFonts w:cs="Arial"/>
          <w:lang w:bidi="he-IL"/>
        </w:rPr>
      </w:pPr>
      <w:r>
        <w:rPr>
          <w:rFonts w:cs="Arial"/>
          <w:lang w:bidi="he-IL"/>
        </w:rPr>
        <w:t>(b)</w:t>
      </w:r>
      <w:r>
        <w:rPr>
          <w:rFonts w:cs="Arial"/>
          <w:lang w:bidi="he-IL"/>
        </w:rPr>
        <w:tab/>
        <w:t>Sum of Period Hours:  [</w:t>
      </w:r>
      <w:r w:rsidRPr="00DB646C">
        <w:rPr>
          <w:rFonts w:cs="Arial"/>
          <w:highlight w:val="yellow"/>
          <w:lang w:bidi="he-IL"/>
        </w:rPr>
        <w:t>_______</w:t>
      </w:r>
      <w:r>
        <w:rPr>
          <w:rFonts w:cs="Arial"/>
          <w:lang w:bidi="he-IL"/>
        </w:rPr>
        <w:t>]hours</w:t>
      </w:r>
    </w:p>
    <w:p w:rsidR="008B34B0" w:rsidP="008B34B0" w:rsidRDefault="008B34B0" w14:paraId="285BE485" w14:textId="77777777">
      <w:pPr>
        <w:autoSpaceDE w:val="0"/>
        <w:autoSpaceDN w:val="0"/>
        <w:adjustRightInd w:val="0"/>
        <w:spacing w:after="200"/>
        <w:ind w:left="1440" w:hanging="720"/>
        <w:jc w:val="both"/>
        <w:rPr>
          <w:rFonts w:cs="Arial"/>
          <w:lang w:bidi="he-IL"/>
        </w:rPr>
      </w:pPr>
      <w:r>
        <w:rPr>
          <w:rFonts w:cs="Arial"/>
          <w:lang w:bidi="he-IL"/>
        </w:rPr>
        <w:t>(c)</w:t>
      </w:r>
      <w:r>
        <w:rPr>
          <w:rFonts w:cs="Arial"/>
          <w:lang w:bidi="he-IL"/>
        </w:rPr>
        <w:tab/>
        <w:t>Actual Availability Percentage:  (Sum of Available Hours/Sum of Period Hours) x 100</w:t>
      </w:r>
    </w:p>
    <w:p w:rsidR="008B34B0" w:rsidP="008B34B0" w:rsidRDefault="008B34B0" w14:paraId="685A9569" w14:textId="77777777">
      <w:pPr>
        <w:autoSpaceDE w:val="0"/>
        <w:autoSpaceDN w:val="0"/>
        <w:adjustRightInd w:val="0"/>
        <w:spacing w:after="200"/>
        <w:jc w:val="both"/>
        <w:rPr>
          <w:rFonts w:cs="Arial"/>
          <w:lang w:bidi="he-IL"/>
        </w:rPr>
      </w:pPr>
      <w:r>
        <w:rPr>
          <w:rFonts w:cs="Arial"/>
          <w:lang w:bidi="he-IL"/>
        </w:rPr>
        <w:tab/>
      </w:r>
      <w:r>
        <w:rPr>
          <w:rFonts w:cs="Arial"/>
          <w:lang w:bidi="he-IL"/>
        </w:rPr>
        <w:tab/>
      </w:r>
      <w:r>
        <w:rPr>
          <w:rFonts w:cs="Arial"/>
          <w:lang w:bidi="he-IL"/>
        </w:rPr>
        <w:tab/>
        <w:t>= ([</w:t>
      </w:r>
      <w:r w:rsidRPr="00DB646C">
        <w:rPr>
          <w:rFonts w:cs="Arial"/>
          <w:highlight w:val="yellow"/>
          <w:lang w:bidi="he-IL"/>
        </w:rPr>
        <w:t>_______</w:t>
      </w:r>
      <w:r>
        <w:rPr>
          <w:rFonts w:cs="Arial"/>
          <w:lang w:bidi="he-IL"/>
        </w:rPr>
        <w:t>]hours/[</w:t>
      </w:r>
      <w:r w:rsidRPr="00DB646C">
        <w:rPr>
          <w:rFonts w:cs="Arial"/>
          <w:highlight w:val="yellow"/>
          <w:lang w:bidi="he-IL"/>
        </w:rPr>
        <w:t>_______</w:t>
      </w:r>
      <w:r>
        <w:rPr>
          <w:rFonts w:cs="Arial"/>
          <w:lang w:bidi="he-IL"/>
        </w:rPr>
        <w:t>]</w:t>
      </w:r>
      <w:r>
        <w:rPr>
          <w:rFonts w:cs="Arial"/>
          <w:sz w:val="22"/>
          <w:lang w:bidi="he-IL"/>
        </w:rPr>
        <w:t xml:space="preserve"> </w:t>
      </w:r>
      <w:r>
        <w:rPr>
          <w:rFonts w:cs="Arial"/>
          <w:lang w:bidi="he-IL"/>
        </w:rPr>
        <w:t>hours) x 100 = [</w:t>
      </w:r>
      <w:r w:rsidRPr="00DB646C">
        <w:rPr>
          <w:rFonts w:cs="Arial"/>
          <w:highlight w:val="yellow"/>
          <w:lang w:bidi="he-IL"/>
        </w:rPr>
        <w:t>_____</w:t>
      </w:r>
      <w:r>
        <w:rPr>
          <w:rFonts w:cs="Arial"/>
          <w:lang w:bidi="he-IL"/>
        </w:rPr>
        <w:t>]</w:t>
      </w:r>
      <w:r w:rsidRPr="00453E91">
        <w:rPr>
          <w:rFonts w:cs="Arial"/>
          <w:b/>
          <w:lang w:bidi="he-IL"/>
        </w:rPr>
        <w:t>%</w:t>
      </w:r>
    </w:p>
    <w:p w:rsidR="008B34B0" w:rsidP="008B34B0" w:rsidRDefault="008B34B0" w14:paraId="7622C7D7" w14:textId="77777777">
      <w:pPr>
        <w:autoSpaceDE w:val="0"/>
        <w:autoSpaceDN w:val="0"/>
        <w:adjustRightInd w:val="0"/>
        <w:spacing w:after="200"/>
        <w:jc w:val="both"/>
        <w:rPr>
          <w:rFonts w:cs="Arial"/>
          <w:b/>
          <w:lang w:bidi="he-IL"/>
        </w:rPr>
      </w:pPr>
      <w:r>
        <w:rPr>
          <w:rFonts w:cs="Arial"/>
          <w:b/>
          <w:lang w:bidi="he-IL"/>
        </w:rPr>
        <w:lastRenderedPageBreak/>
        <w:t>II.</w:t>
      </w:r>
      <w:r>
        <w:rPr>
          <w:rFonts w:cs="Arial"/>
          <w:b/>
          <w:lang w:bidi="he-IL"/>
        </w:rPr>
        <w:tab/>
        <w:t>Example of Availability Percentage Calculation (FAILED)</w:t>
      </w:r>
    </w:p>
    <w:p w:rsidR="008B34B0" w:rsidP="008B34B0" w:rsidRDefault="008B34B0" w14:paraId="2F59761F" w14:textId="77777777">
      <w:pPr>
        <w:autoSpaceDE w:val="0"/>
        <w:autoSpaceDN w:val="0"/>
        <w:adjustRightInd w:val="0"/>
        <w:spacing w:after="200"/>
        <w:jc w:val="both"/>
        <w:rPr>
          <w:rFonts w:cs="Arial"/>
          <w:lang w:bidi="he-IL"/>
        </w:rPr>
      </w:pPr>
      <w:r>
        <w:rPr>
          <w:rFonts w:cs="Arial"/>
          <w:lang w:bidi="he-IL"/>
        </w:rPr>
        <w:t>The sample calculation set forth below is based on the following assumed facts:</w:t>
      </w:r>
    </w:p>
    <w:p w:rsidR="008B34B0" w:rsidP="008B34B0" w:rsidRDefault="008B34B0" w14:paraId="16155636" w14:textId="77777777">
      <w:pPr>
        <w:autoSpaceDE w:val="0"/>
        <w:autoSpaceDN w:val="0"/>
        <w:adjustRightInd w:val="0"/>
        <w:spacing w:after="200"/>
        <w:jc w:val="both"/>
        <w:rPr>
          <w:rFonts w:cs="Arial"/>
          <w:lang w:bidi="he-IL"/>
        </w:rPr>
      </w:pPr>
      <w:r>
        <w:rPr>
          <w:rFonts w:cs="Arial"/>
          <w:lang w:bidi="he-IL"/>
        </w:rPr>
        <w:t xml:space="preserve">During the Availability Period in question, 32 Wind Turbines (3.3 MW each) had been completed and were part of the Facility, bringing the Facility Nameplate Capacity to 105.6 MW.    </w:t>
      </w:r>
    </w:p>
    <w:p w:rsidR="008B34B0" w:rsidP="008B34B0" w:rsidRDefault="008B34B0" w14:paraId="4B990C04" w14:textId="77777777">
      <w:pPr>
        <w:autoSpaceDE w:val="0"/>
        <w:autoSpaceDN w:val="0"/>
        <w:adjustRightInd w:val="0"/>
        <w:spacing w:after="200"/>
        <w:jc w:val="both"/>
        <w:rPr>
          <w:rFonts w:cs="Arial"/>
          <w:lang w:bidi="he-IL"/>
        </w:rPr>
      </w:pPr>
      <w:r>
        <w:rPr>
          <w:rFonts w:cs="Arial"/>
          <w:lang w:bidi="he-IL"/>
        </w:rPr>
        <w:t xml:space="preserve">The Wind Turbines had the following operating characteristics: </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561"/>
        <w:gridCol w:w="4467"/>
        <w:gridCol w:w="960"/>
        <w:gridCol w:w="1320"/>
        <w:gridCol w:w="1503"/>
      </w:tblGrid>
      <w:tr w:rsidR="008B34B0" w:rsidTr="00111C4C" w14:paraId="773C8027" w14:textId="77777777">
        <w:tc>
          <w:tcPr>
            <w:tcW w:w="561" w:type="dxa"/>
          </w:tcPr>
          <w:p w:rsidR="008B34B0" w:rsidP="00111C4C" w:rsidRDefault="008B34B0" w14:paraId="496ECA59" w14:textId="77777777">
            <w:pPr>
              <w:autoSpaceDE w:val="0"/>
              <w:autoSpaceDN w:val="0"/>
              <w:adjustRightInd w:val="0"/>
              <w:jc w:val="both"/>
              <w:rPr>
                <w:rFonts w:cs="Arial"/>
                <w:lang w:bidi="he-IL"/>
              </w:rPr>
            </w:pPr>
          </w:p>
        </w:tc>
        <w:tc>
          <w:tcPr>
            <w:tcW w:w="4467" w:type="dxa"/>
          </w:tcPr>
          <w:p w:rsidR="008B34B0" w:rsidP="00111C4C" w:rsidRDefault="008B34B0" w14:paraId="3A558A74" w14:textId="77777777">
            <w:pPr>
              <w:autoSpaceDE w:val="0"/>
              <w:autoSpaceDN w:val="0"/>
              <w:adjustRightInd w:val="0"/>
              <w:jc w:val="both"/>
              <w:rPr>
                <w:rFonts w:cs="Arial"/>
                <w:sz w:val="22"/>
                <w:lang w:bidi="he-IL"/>
              </w:rPr>
            </w:pPr>
          </w:p>
        </w:tc>
        <w:tc>
          <w:tcPr>
            <w:tcW w:w="960" w:type="dxa"/>
          </w:tcPr>
          <w:p w:rsidR="008B34B0" w:rsidP="00111C4C" w:rsidRDefault="008B34B0" w14:paraId="7EAD60F9" w14:textId="77777777">
            <w:pPr>
              <w:autoSpaceDE w:val="0"/>
              <w:autoSpaceDN w:val="0"/>
              <w:adjustRightInd w:val="0"/>
              <w:jc w:val="both"/>
              <w:rPr>
                <w:rFonts w:cs="Arial"/>
                <w:sz w:val="22"/>
                <w:lang w:bidi="he-IL"/>
              </w:rPr>
            </w:pPr>
            <w:r>
              <w:rPr>
                <w:rFonts w:cs="Arial"/>
                <w:sz w:val="22"/>
                <w:lang w:bidi="he-IL"/>
              </w:rPr>
              <w:t>Hours</w:t>
            </w:r>
          </w:p>
        </w:tc>
        <w:tc>
          <w:tcPr>
            <w:tcW w:w="1320" w:type="dxa"/>
          </w:tcPr>
          <w:p w:rsidR="008B34B0" w:rsidP="00111C4C" w:rsidRDefault="008B34B0" w14:paraId="5C6E32AE" w14:textId="77777777">
            <w:pPr>
              <w:autoSpaceDE w:val="0"/>
              <w:autoSpaceDN w:val="0"/>
              <w:adjustRightInd w:val="0"/>
              <w:jc w:val="both"/>
              <w:rPr>
                <w:rFonts w:cs="Arial"/>
                <w:sz w:val="22"/>
                <w:lang w:bidi="he-IL"/>
              </w:rPr>
            </w:pPr>
            <w:r>
              <w:rPr>
                <w:rFonts w:cs="Arial"/>
                <w:sz w:val="22"/>
                <w:lang w:bidi="he-IL"/>
              </w:rPr>
              <w:t>Wind Turbines</w:t>
            </w:r>
          </w:p>
          <w:p w:rsidR="008B34B0" w:rsidP="00111C4C" w:rsidRDefault="008B34B0" w14:paraId="0A9B31BA" w14:textId="77777777">
            <w:pPr>
              <w:autoSpaceDE w:val="0"/>
              <w:autoSpaceDN w:val="0"/>
              <w:adjustRightInd w:val="0"/>
              <w:jc w:val="both"/>
              <w:rPr>
                <w:rFonts w:cs="Arial"/>
                <w:sz w:val="22"/>
                <w:lang w:bidi="he-IL"/>
              </w:rPr>
            </w:pPr>
            <w:r>
              <w:rPr>
                <w:rFonts w:cs="Arial"/>
                <w:sz w:val="22"/>
                <w:lang w:bidi="he-IL"/>
              </w:rPr>
              <w:t>Affected</w:t>
            </w:r>
          </w:p>
        </w:tc>
        <w:tc>
          <w:tcPr>
            <w:tcW w:w="1503" w:type="dxa"/>
          </w:tcPr>
          <w:p w:rsidR="008B34B0" w:rsidP="00111C4C" w:rsidRDefault="008B34B0" w14:paraId="7ECF715A" w14:textId="77777777">
            <w:pPr>
              <w:autoSpaceDE w:val="0"/>
              <w:autoSpaceDN w:val="0"/>
              <w:adjustRightInd w:val="0"/>
              <w:jc w:val="both"/>
              <w:rPr>
                <w:rFonts w:cs="Arial"/>
                <w:sz w:val="22"/>
                <w:lang w:bidi="he-IL"/>
              </w:rPr>
            </w:pPr>
            <w:r>
              <w:rPr>
                <w:rFonts w:cs="Arial"/>
                <w:sz w:val="22"/>
                <w:lang w:bidi="he-IL"/>
              </w:rPr>
              <w:t xml:space="preserve">Wind Turbine Hours </w:t>
            </w:r>
          </w:p>
        </w:tc>
      </w:tr>
      <w:tr w:rsidR="008B34B0" w:rsidTr="00111C4C" w14:paraId="3BC2E5E7" w14:textId="77777777">
        <w:tc>
          <w:tcPr>
            <w:tcW w:w="561" w:type="dxa"/>
          </w:tcPr>
          <w:p w:rsidR="008B34B0" w:rsidP="00111C4C" w:rsidRDefault="008B34B0" w14:paraId="670D5F1D" w14:textId="77777777">
            <w:pPr>
              <w:autoSpaceDE w:val="0"/>
              <w:autoSpaceDN w:val="0"/>
              <w:adjustRightInd w:val="0"/>
              <w:jc w:val="both"/>
              <w:rPr>
                <w:rFonts w:cs="Arial"/>
                <w:sz w:val="22"/>
                <w:lang w:bidi="he-IL"/>
              </w:rPr>
            </w:pPr>
          </w:p>
        </w:tc>
        <w:tc>
          <w:tcPr>
            <w:tcW w:w="4467" w:type="dxa"/>
          </w:tcPr>
          <w:p w:rsidR="008B34B0" w:rsidP="00111C4C" w:rsidRDefault="008B34B0" w14:paraId="0706BA9F" w14:textId="77777777">
            <w:pPr>
              <w:autoSpaceDE w:val="0"/>
              <w:autoSpaceDN w:val="0"/>
              <w:adjustRightInd w:val="0"/>
              <w:jc w:val="both"/>
              <w:rPr>
                <w:rFonts w:cs="Arial"/>
                <w:sz w:val="22"/>
                <w:lang w:bidi="he-IL"/>
              </w:rPr>
            </w:pPr>
            <w:r>
              <w:rPr>
                <w:rFonts w:cs="Arial"/>
                <w:sz w:val="22"/>
                <w:lang w:bidi="he-IL"/>
              </w:rPr>
              <w:t>Period Hours (“PH”)</w:t>
            </w:r>
          </w:p>
        </w:tc>
        <w:tc>
          <w:tcPr>
            <w:tcW w:w="960" w:type="dxa"/>
          </w:tcPr>
          <w:p w:rsidR="008B34B0" w:rsidP="00111C4C" w:rsidRDefault="008B34B0" w14:paraId="28322C7F" w14:textId="77777777">
            <w:pPr>
              <w:autoSpaceDE w:val="0"/>
              <w:autoSpaceDN w:val="0"/>
              <w:adjustRightInd w:val="0"/>
              <w:jc w:val="both"/>
              <w:rPr>
                <w:rFonts w:cs="Arial"/>
                <w:sz w:val="22"/>
                <w:lang w:bidi="he-IL"/>
              </w:rPr>
            </w:pPr>
            <w:r>
              <w:rPr>
                <w:rFonts w:cs="Arial"/>
                <w:sz w:val="22"/>
                <w:lang w:bidi="he-IL"/>
              </w:rPr>
              <w:t>8,760</w:t>
            </w:r>
          </w:p>
        </w:tc>
        <w:tc>
          <w:tcPr>
            <w:tcW w:w="1320" w:type="dxa"/>
          </w:tcPr>
          <w:p w:rsidR="008B34B0" w:rsidP="00111C4C" w:rsidRDefault="008B34B0" w14:paraId="27E1C999" w14:textId="77777777">
            <w:pPr>
              <w:autoSpaceDE w:val="0"/>
              <w:autoSpaceDN w:val="0"/>
              <w:adjustRightInd w:val="0"/>
              <w:jc w:val="both"/>
              <w:rPr>
                <w:rFonts w:cs="Arial"/>
                <w:sz w:val="22"/>
                <w:lang w:bidi="he-IL"/>
              </w:rPr>
            </w:pPr>
            <w:r>
              <w:rPr>
                <w:rFonts w:cs="Arial"/>
                <w:sz w:val="22"/>
                <w:lang w:bidi="he-IL"/>
              </w:rPr>
              <w:t>[</w:t>
            </w:r>
            <w:r w:rsidRPr="00DB646C">
              <w:rPr>
                <w:rFonts w:cs="Arial"/>
                <w:sz w:val="22"/>
                <w:highlight w:val="yellow"/>
                <w:lang w:bidi="he-IL"/>
              </w:rPr>
              <w:t>___</w:t>
            </w:r>
            <w:r>
              <w:rPr>
                <w:rFonts w:cs="Arial"/>
                <w:sz w:val="22"/>
                <w:lang w:bidi="he-IL"/>
              </w:rPr>
              <w:t>]</w:t>
            </w:r>
          </w:p>
        </w:tc>
        <w:tc>
          <w:tcPr>
            <w:tcW w:w="1503" w:type="dxa"/>
          </w:tcPr>
          <w:p w:rsidR="008B34B0" w:rsidP="00111C4C" w:rsidRDefault="008B34B0" w14:paraId="1BFFB4AC" w14:textId="77777777">
            <w:pPr>
              <w:autoSpaceDE w:val="0"/>
              <w:autoSpaceDN w:val="0"/>
              <w:adjustRightInd w:val="0"/>
              <w:jc w:val="both"/>
              <w:rPr>
                <w:rFonts w:cs="Arial"/>
                <w:sz w:val="22"/>
                <w:lang w:bidi="he-IL"/>
              </w:rPr>
            </w:pPr>
            <w:r>
              <w:rPr>
                <w:rFonts w:cs="Arial"/>
                <w:sz w:val="22"/>
                <w:lang w:bidi="he-IL"/>
              </w:rPr>
              <w:t>[</w:t>
            </w:r>
            <w:r w:rsidRPr="00DB646C">
              <w:rPr>
                <w:rFonts w:cs="Arial"/>
                <w:sz w:val="22"/>
                <w:highlight w:val="yellow"/>
                <w:lang w:bidi="he-IL"/>
              </w:rPr>
              <w:t>_______</w:t>
            </w:r>
            <w:r>
              <w:rPr>
                <w:rFonts w:cs="Arial"/>
                <w:sz w:val="22"/>
                <w:lang w:bidi="he-IL"/>
              </w:rPr>
              <w:t>]</w:t>
            </w:r>
          </w:p>
        </w:tc>
      </w:tr>
      <w:tr w:rsidR="008B34B0" w:rsidTr="00111C4C" w14:paraId="259825A5" w14:textId="77777777">
        <w:tc>
          <w:tcPr>
            <w:tcW w:w="561" w:type="dxa"/>
          </w:tcPr>
          <w:p w:rsidR="008B34B0" w:rsidP="00111C4C" w:rsidRDefault="008B34B0" w14:paraId="3EFAAA55" w14:textId="77777777">
            <w:pPr>
              <w:autoSpaceDE w:val="0"/>
              <w:autoSpaceDN w:val="0"/>
              <w:adjustRightInd w:val="0"/>
              <w:jc w:val="both"/>
              <w:rPr>
                <w:rFonts w:cs="Arial"/>
                <w:sz w:val="22"/>
                <w:lang w:bidi="he-IL"/>
              </w:rPr>
            </w:pPr>
          </w:p>
        </w:tc>
        <w:tc>
          <w:tcPr>
            <w:tcW w:w="4467" w:type="dxa"/>
          </w:tcPr>
          <w:p w:rsidR="008B34B0" w:rsidP="00111C4C" w:rsidRDefault="008B34B0" w14:paraId="3165496F" w14:textId="77777777">
            <w:pPr>
              <w:autoSpaceDE w:val="0"/>
              <w:autoSpaceDN w:val="0"/>
              <w:adjustRightInd w:val="0"/>
              <w:jc w:val="both"/>
              <w:rPr>
                <w:rFonts w:cs="Arial"/>
                <w:sz w:val="22"/>
                <w:lang w:bidi="he-IL"/>
              </w:rPr>
            </w:pPr>
            <w:r>
              <w:rPr>
                <w:rFonts w:cs="Arial"/>
                <w:sz w:val="22"/>
                <w:lang w:bidi="he-IL"/>
              </w:rPr>
              <w:t>Unavailable Hours (“FOH”)</w:t>
            </w:r>
          </w:p>
        </w:tc>
        <w:tc>
          <w:tcPr>
            <w:tcW w:w="960" w:type="dxa"/>
          </w:tcPr>
          <w:p w:rsidR="008B34B0" w:rsidP="00111C4C" w:rsidRDefault="008B34B0" w14:paraId="15BEF6E7" w14:textId="77777777">
            <w:pPr>
              <w:autoSpaceDE w:val="0"/>
              <w:autoSpaceDN w:val="0"/>
              <w:adjustRightInd w:val="0"/>
              <w:jc w:val="both"/>
              <w:rPr>
                <w:rFonts w:cs="Arial"/>
                <w:sz w:val="22"/>
                <w:vertAlign w:val="superscript"/>
                <w:lang w:bidi="he-IL"/>
              </w:rPr>
            </w:pPr>
          </w:p>
        </w:tc>
        <w:tc>
          <w:tcPr>
            <w:tcW w:w="1320" w:type="dxa"/>
          </w:tcPr>
          <w:p w:rsidR="008B34B0" w:rsidP="00111C4C" w:rsidRDefault="008B34B0" w14:paraId="5A12ABA5" w14:textId="77777777">
            <w:pPr>
              <w:autoSpaceDE w:val="0"/>
              <w:autoSpaceDN w:val="0"/>
              <w:adjustRightInd w:val="0"/>
              <w:jc w:val="both"/>
              <w:rPr>
                <w:rFonts w:cs="Arial"/>
                <w:sz w:val="22"/>
                <w:lang w:bidi="he-IL"/>
              </w:rPr>
            </w:pPr>
          </w:p>
        </w:tc>
        <w:tc>
          <w:tcPr>
            <w:tcW w:w="1503" w:type="dxa"/>
          </w:tcPr>
          <w:p w:rsidR="008B34B0" w:rsidP="00111C4C" w:rsidRDefault="008B34B0" w14:paraId="194FCDD5" w14:textId="77777777">
            <w:pPr>
              <w:autoSpaceDE w:val="0"/>
              <w:autoSpaceDN w:val="0"/>
              <w:adjustRightInd w:val="0"/>
              <w:jc w:val="both"/>
              <w:rPr>
                <w:rFonts w:cs="Arial"/>
                <w:sz w:val="22"/>
                <w:lang w:bidi="he-IL"/>
              </w:rPr>
            </w:pPr>
            <w:r>
              <w:rPr>
                <w:rFonts w:cs="Arial"/>
                <w:sz w:val="22"/>
                <w:lang w:bidi="he-IL"/>
              </w:rPr>
              <w:t>55,000</w:t>
            </w:r>
          </w:p>
        </w:tc>
      </w:tr>
      <w:tr w:rsidR="008B34B0" w:rsidTr="00111C4C" w14:paraId="4AC0690D" w14:textId="77777777">
        <w:tc>
          <w:tcPr>
            <w:tcW w:w="561" w:type="dxa"/>
          </w:tcPr>
          <w:p w:rsidR="008B34B0" w:rsidP="00111C4C" w:rsidRDefault="008B34B0" w14:paraId="58E8E66F" w14:textId="77777777">
            <w:pPr>
              <w:autoSpaceDE w:val="0"/>
              <w:autoSpaceDN w:val="0"/>
              <w:adjustRightInd w:val="0"/>
              <w:jc w:val="both"/>
              <w:rPr>
                <w:rFonts w:cs="Arial"/>
                <w:sz w:val="22"/>
                <w:lang w:bidi="he-IL"/>
              </w:rPr>
            </w:pPr>
          </w:p>
        </w:tc>
        <w:tc>
          <w:tcPr>
            <w:tcW w:w="4467" w:type="dxa"/>
          </w:tcPr>
          <w:p w:rsidR="008B34B0" w:rsidP="00111C4C" w:rsidRDefault="008B34B0" w14:paraId="79DD12B4" w14:textId="77777777">
            <w:pPr>
              <w:autoSpaceDE w:val="0"/>
              <w:autoSpaceDN w:val="0"/>
              <w:adjustRightInd w:val="0"/>
              <w:jc w:val="both"/>
              <w:rPr>
                <w:rFonts w:cs="Arial"/>
                <w:sz w:val="22"/>
                <w:lang w:bidi="he-IL"/>
              </w:rPr>
            </w:pPr>
            <w:r>
              <w:rPr>
                <w:rFonts w:cs="Arial"/>
                <w:sz w:val="22"/>
                <w:lang w:bidi="he-IL"/>
              </w:rPr>
              <w:t>Excused Hours (“EH”)</w:t>
            </w:r>
          </w:p>
        </w:tc>
        <w:tc>
          <w:tcPr>
            <w:tcW w:w="960" w:type="dxa"/>
          </w:tcPr>
          <w:p w:rsidR="008B34B0" w:rsidP="00111C4C" w:rsidRDefault="008B34B0" w14:paraId="31237030" w14:textId="77777777">
            <w:pPr>
              <w:autoSpaceDE w:val="0"/>
              <w:autoSpaceDN w:val="0"/>
              <w:adjustRightInd w:val="0"/>
              <w:jc w:val="both"/>
              <w:rPr>
                <w:rFonts w:cs="Arial"/>
                <w:sz w:val="22"/>
                <w:lang w:bidi="he-IL"/>
              </w:rPr>
            </w:pPr>
          </w:p>
        </w:tc>
        <w:tc>
          <w:tcPr>
            <w:tcW w:w="1320" w:type="dxa"/>
          </w:tcPr>
          <w:p w:rsidR="008B34B0" w:rsidP="00111C4C" w:rsidRDefault="008B34B0" w14:paraId="3793B163" w14:textId="77777777">
            <w:pPr>
              <w:autoSpaceDE w:val="0"/>
              <w:autoSpaceDN w:val="0"/>
              <w:adjustRightInd w:val="0"/>
              <w:jc w:val="both"/>
              <w:rPr>
                <w:rFonts w:cs="Arial"/>
                <w:sz w:val="22"/>
                <w:lang w:bidi="he-IL"/>
              </w:rPr>
            </w:pPr>
          </w:p>
        </w:tc>
        <w:tc>
          <w:tcPr>
            <w:tcW w:w="1503" w:type="dxa"/>
          </w:tcPr>
          <w:p w:rsidR="008B34B0" w:rsidP="00111C4C" w:rsidRDefault="008B34B0" w14:paraId="3808F589" w14:textId="77777777">
            <w:pPr>
              <w:autoSpaceDE w:val="0"/>
              <w:autoSpaceDN w:val="0"/>
              <w:adjustRightInd w:val="0"/>
              <w:jc w:val="both"/>
              <w:rPr>
                <w:rFonts w:cs="Arial"/>
                <w:sz w:val="22"/>
                <w:lang w:bidi="he-IL"/>
              </w:rPr>
            </w:pPr>
            <w:r>
              <w:rPr>
                <w:rFonts w:cs="Arial"/>
                <w:sz w:val="22"/>
                <w:lang w:bidi="he-IL"/>
              </w:rPr>
              <w:t>5,000</w:t>
            </w:r>
          </w:p>
        </w:tc>
      </w:tr>
      <w:tr w:rsidR="008B34B0" w:rsidTr="00111C4C" w14:paraId="2CBFF6C4" w14:textId="77777777">
        <w:tc>
          <w:tcPr>
            <w:tcW w:w="561" w:type="dxa"/>
          </w:tcPr>
          <w:p w:rsidR="008B34B0" w:rsidP="00111C4C" w:rsidRDefault="008B34B0" w14:paraId="528B0139" w14:textId="77777777">
            <w:pPr>
              <w:autoSpaceDE w:val="0"/>
              <w:autoSpaceDN w:val="0"/>
              <w:adjustRightInd w:val="0"/>
              <w:jc w:val="both"/>
              <w:rPr>
                <w:rFonts w:cs="Arial"/>
                <w:sz w:val="22"/>
                <w:lang w:bidi="he-IL"/>
              </w:rPr>
            </w:pPr>
          </w:p>
        </w:tc>
        <w:tc>
          <w:tcPr>
            <w:tcW w:w="4467" w:type="dxa"/>
          </w:tcPr>
          <w:p w:rsidR="008B34B0" w:rsidP="00111C4C" w:rsidRDefault="008B34B0" w14:paraId="39BAB7F5" w14:textId="77777777">
            <w:pPr>
              <w:autoSpaceDE w:val="0"/>
              <w:autoSpaceDN w:val="0"/>
              <w:adjustRightInd w:val="0"/>
              <w:jc w:val="both"/>
              <w:rPr>
                <w:rFonts w:cs="Arial"/>
                <w:sz w:val="22"/>
                <w:lang w:bidi="he-IL"/>
              </w:rPr>
            </w:pPr>
            <w:r>
              <w:rPr>
                <w:rFonts w:cs="Arial"/>
                <w:sz w:val="22"/>
                <w:lang w:bidi="he-IL"/>
              </w:rPr>
              <w:t>Unexcused Hours (“UH”)</w:t>
            </w:r>
          </w:p>
        </w:tc>
        <w:tc>
          <w:tcPr>
            <w:tcW w:w="960" w:type="dxa"/>
          </w:tcPr>
          <w:p w:rsidR="008B34B0" w:rsidP="00111C4C" w:rsidRDefault="008B34B0" w14:paraId="4B2FFA16" w14:textId="77777777">
            <w:pPr>
              <w:autoSpaceDE w:val="0"/>
              <w:autoSpaceDN w:val="0"/>
              <w:adjustRightInd w:val="0"/>
              <w:jc w:val="both"/>
              <w:rPr>
                <w:rFonts w:cs="Arial"/>
                <w:sz w:val="22"/>
                <w:lang w:bidi="he-IL"/>
              </w:rPr>
            </w:pPr>
          </w:p>
        </w:tc>
        <w:tc>
          <w:tcPr>
            <w:tcW w:w="1320" w:type="dxa"/>
          </w:tcPr>
          <w:p w:rsidR="008B34B0" w:rsidP="00111C4C" w:rsidRDefault="008B34B0" w14:paraId="0A99EDCB" w14:textId="77777777">
            <w:pPr>
              <w:autoSpaceDE w:val="0"/>
              <w:autoSpaceDN w:val="0"/>
              <w:adjustRightInd w:val="0"/>
              <w:jc w:val="both"/>
              <w:rPr>
                <w:rFonts w:cs="Arial"/>
                <w:sz w:val="22"/>
                <w:lang w:bidi="he-IL"/>
              </w:rPr>
            </w:pPr>
          </w:p>
        </w:tc>
        <w:tc>
          <w:tcPr>
            <w:tcW w:w="1503" w:type="dxa"/>
          </w:tcPr>
          <w:p w:rsidR="008B34B0" w:rsidP="00111C4C" w:rsidRDefault="008B34B0" w14:paraId="4E444961" w14:textId="77777777">
            <w:pPr>
              <w:autoSpaceDE w:val="0"/>
              <w:autoSpaceDN w:val="0"/>
              <w:adjustRightInd w:val="0"/>
              <w:jc w:val="both"/>
              <w:rPr>
                <w:rFonts w:cs="Arial"/>
                <w:sz w:val="22"/>
                <w:lang w:bidi="he-IL"/>
              </w:rPr>
            </w:pPr>
            <w:r>
              <w:rPr>
                <w:rFonts w:cs="Arial"/>
                <w:sz w:val="22"/>
                <w:lang w:bidi="he-IL"/>
              </w:rPr>
              <w:t>50,000</w:t>
            </w:r>
          </w:p>
        </w:tc>
      </w:tr>
    </w:tbl>
    <w:p w:rsidR="008B34B0" w:rsidP="008B34B0" w:rsidRDefault="008B34B0" w14:paraId="5B6A7F97" w14:textId="77777777">
      <w:pPr>
        <w:autoSpaceDE w:val="0"/>
        <w:autoSpaceDN w:val="0"/>
        <w:adjustRightInd w:val="0"/>
        <w:spacing w:after="200"/>
        <w:jc w:val="both"/>
        <w:rPr>
          <w:rFonts w:cs="Arial"/>
          <w:lang w:bidi="he-IL"/>
        </w:rPr>
      </w:pPr>
    </w:p>
    <w:p w:rsidR="008B34B0" w:rsidP="008B34B0" w:rsidRDefault="008B34B0" w14:paraId="1FAD9B26" w14:textId="77777777">
      <w:pPr>
        <w:autoSpaceDE w:val="0"/>
        <w:autoSpaceDN w:val="0"/>
        <w:adjustRightInd w:val="0"/>
        <w:spacing w:after="200"/>
        <w:jc w:val="both"/>
        <w:rPr>
          <w:rFonts w:cs="Arial"/>
          <w:lang w:bidi="he-IL"/>
        </w:rPr>
      </w:pPr>
      <w:r>
        <w:rPr>
          <w:rFonts w:cs="Arial"/>
          <w:lang w:bidi="he-IL"/>
        </w:rPr>
        <w:t xml:space="preserve">FOH includes all hours for which the Wind Turbines were unavailable.  </w:t>
      </w:r>
    </w:p>
    <w:p w:rsidR="008B34B0" w:rsidP="008B34B0" w:rsidRDefault="008B34B0" w14:paraId="6225CBBB" w14:textId="77777777">
      <w:pPr>
        <w:autoSpaceDE w:val="0"/>
        <w:autoSpaceDN w:val="0"/>
        <w:adjustRightInd w:val="0"/>
        <w:spacing w:after="200"/>
        <w:jc w:val="both"/>
        <w:rPr>
          <w:rFonts w:cs="Arial"/>
          <w:lang w:bidi="he-IL"/>
        </w:rPr>
      </w:pPr>
      <w:r>
        <w:rPr>
          <w:rFonts w:cs="Arial"/>
          <w:lang w:bidi="he-IL"/>
        </w:rPr>
        <w:t xml:space="preserve">EH includes, for example, Seller Excuse Hours.  </w:t>
      </w:r>
    </w:p>
    <w:p w:rsidR="008B34B0" w:rsidP="008B34B0" w:rsidRDefault="008B34B0" w14:paraId="5F05B759" w14:textId="77777777">
      <w:pPr>
        <w:autoSpaceDE w:val="0"/>
        <w:autoSpaceDN w:val="0"/>
        <w:adjustRightInd w:val="0"/>
        <w:spacing w:after="200"/>
        <w:jc w:val="both"/>
        <w:rPr>
          <w:rFonts w:cs="Arial"/>
          <w:lang w:bidi="he-IL"/>
        </w:rPr>
      </w:pPr>
      <w:r>
        <w:rPr>
          <w:rFonts w:cs="Arial"/>
          <w:lang w:bidi="he-IL"/>
        </w:rPr>
        <w:t>Given these assumed facts, the Available Hours for the Wind Turbines during the Availability Period would be calculated as follows:</w:t>
      </w:r>
    </w:p>
    <w:p w:rsidR="008B34B0" w:rsidP="008B34B0" w:rsidRDefault="008B34B0" w14:paraId="7957B92E" w14:textId="77777777">
      <w:pPr>
        <w:autoSpaceDE w:val="0"/>
        <w:autoSpaceDN w:val="0"/>
        <w:adjustRightInd w:val="0"/>
        <w:spacing w:after="200"/>
        <w:jc w:val="both"/>
        <w:rPr>
          <w:rFonts w:cs="Arial"/>
          <w:lang w:bidi="he-IL"/>
        </w:rPr>
      </w:pPr>
      <w:r>
        <w:rPr>
          <w:rFonts w:cs="Arial"/>
          <w:lang w:bidi="he-IL"/>
        </w:rPr>
        <w:t>UH = FOH - EH</w:t>
      </w:r>
    </w:p>
    <w:p w:rsidR="008B34B0" w:rsidP="008B34B0" w:rsidRDefault="008B34B0" w14:paraId="35681079" w14:textId="77777777">
      <w:pPr>
        <w:autoSpaceDE w:val="0"/>
        <w:autoSpaceDN w:val="0"/>
        <w:adjustRightInd w:val="0"/>
        <w:spacing w:after="200"/>
        <w:jc w:val="both"/>
        <w:rPr>
          <w:rFonts w:cs="Arial"/>
          <w:lang w:bidi="he-IL"/>
        </w:rPr>
      </w:pPr>
      <w:r>
        <w:rPr>
          <w:rFonts w:cs="Arial"/>
          <w:lang w:bidi="he-IL"/>
        </w:rPr>
        <w:t>50,000 hours = 55,000 hours – 5,000 hours</w:t>
      </w:r>
    </w:p>
    <w:p w:rsidR="008B34B0" w:rsidP="008B34B0" w:rsidRDefault="008B34B0" w14:paraId="744CC80C" w14:textId="77777777">
      <w:pPr>
        <w:autoSpaceDE w:val="0"/>
        <w:autoSpaceDN w:val="0"/>
        <w:adjustRightInd w:val="0"/>
        <w:spacing w:after="200"/>
        <w:jc w:val="both"/>
        <w:rPr>
          <w:rFonts w:cs="Arial"/>
          <w:lang w:bidi="he-IL"/>
        </w:rPr>
      </w:pPr>
      <w:r>
        <w:rPr>
          <w:rFonts w:cs="Arial"/>
          <w:lang w:bidi="he-IL"/>
        </w:rPr>
        <w:t xml:space="preserve">Sum of Available Hours = PH – UH </w:t>
      </w:r>
    </w:p>
    <w:p w:rsidR="008B34B0" w:rsidP="008B34B0" w:rsidRDefault="008B34B0" w14:paraId="40A3693F" w14:textId="77777777">
      <w:pPr>
        <w:autoSpaceDE w:val="0"/>
        <w:autoSpaceDN w:val="0"/>
        <w:adjustRightInd w:val="0"/>
        <w:spacing w:after="200"/>
        <w:jc w:val="both"/>
        <w:rPr>
          <w:rFonts w:cs="Arial"/>
          <w:lang w:bidi="he-IL"/>
        </w:rPr>
      </w:pPr>
      <w:r>
        <w:rPr>
          <w:rFonts w:cs="Arial"/>
          <w:lang w:bidi="he-IL"/>
        </w:rPr>
        <w:t>[</w:t>
      </w:r>
      <w:r w:rsidRPr="00DB646C">
        <w:rPr>
          <w:rFonts w:cs="Arial"/>
          <w:highlight w:val="yellow"/>
          <w:lang w:bidi="he-IL"/>
        </w:rPr>
        <w:t>_______</w:t>
      </w:r>
      <w:r>
        <w:rPr>
          <w:rFonts w:cs="Arial"/>
          <w:lang w:bidi="he-IL"/>
        </w:rPr>
        <w:t>]hours = [</w:t>
      </w:r>
      <w:r w:rsidRPr="00DB646C">
        <w:rPr>
          <w:rFonts w:cs="Arial"/>
          <w:highlight w:val="yellow"/>
          <w:lang w:bidi="he-IL"/>
        </w:rPr>
        <w:t>_______</w:t>
      </w:r>
      <w:r>
        <w:rPr>
          <w:rFonts w:cs="Arial"/>
          <w:lang w:bidi="he-IL"/>
        </w:rPr>
        <w:t>] hours – 50,000 hours</w:t>
      </w:r>
    </w:p>
    <w:p w:rsidR="008B34B0" w:rsidP="008B34B0" w:rsidRDefault="008B34B0" w14:paraId="58097D83" w14:textId="77777777">
      <w:pPr>
        <w:autoSpaceDE w:val="0"/>
        <w:autoSpaceDN w:val="0"/>
        <w:adjustRightInd w:val="0"/>
        <w:spacing w:after="200"/>
        <w:jc w:val="both"/>
        <w:rPr>
          <w:rFonts w:cs="Arial"/>
          <w:b/>
          <w:lang w:bidi="he-IL"/>
        </w:rPr>
      </w:pPr>
    </w:p>
    <w:p w:rsidR="008B34B0" w:rsidP="008B34B0" w:rsidRDefault="008B34B0" w14:paraId="7F20EC71" w14:textId="77777777">
      <w:pPr>
        <w:autoSpaceDE w:val="0"/>
        <w:autoSpaceDN w:val="0"/>
        <w:adjustRightInd w:val="0"/>
        <w:spacing w:after="200"/>
        <w:jc w:val="both"/>
        <w:rPr>
          <w:rFonts w:cs="Arial"/>
          <w:b/>
          <w:lang w:bidi="he-IL"/>
        </w:rPr>
      </w:pPr>
      <w:r>
        <w:rPr>
          <w:rFonts w:cs="Arial"/>
          <w:b/>
          <w:lang w:bidi="he-IL"/>
        </w:rPr>
        <w:t>Actual Facility Availability Percentage</w:t>
      </w:r>
    </w:p>
    <w:p w:rsidR="008B34B0" w:rsidP="008B34B0" w:rsidRDefault="008B34B0" w14:paraId="2D1BB3CC" w14:textId="77777777">
      <w:pPr>
        <w:autoSpaceDE w:val="0"/>
        <w:autoSpaceDN w:val="0"/>
        <w:adjustRightInd w:val="0"/>
        <w:spacing w:after="200"/>
        <w:jc w:val="both"/>
        <w:rPr>
          <w:rFonts w:cs="Arial"/>
          <w:lang w:bidi="he-IL"/>
        </w:rPr>
      </w:pPr>
      <w:r>
        <w:rPr>
          <w:rFonts w:cs="Arial"/>
          <w:lang w:bidi="he-IL"/>
        </w:rPr>
        <w:t>Given these assumed facts, the Actual Availability Percentage for the Facility during the Availability Period in question would be calculated as follows:</w:t>
      </w:r>
    </w:p>
    <w:p w:rsidR="008B34B0" w:rsidP="008B34B0" w:rsidRDefault="008B34B0" w14:paraId="1ACD5F9F" w14:textId="77777777">
      <w:pPr>
        <w:autoSpaceDE w:val="0"/>
        <w:autoSpaceDN w:val="0"/>
        <w:adjustRightInd w:val="0"/>
        <w:spacing w:after="200"/>
        <w:ind w:firstLine="720"/>
        <w:jc w:val="both"/>
        <w:rPr>
          <w:rFonts w:cs="Arial"/>
          <w:lang w:bidi="he-IL"/>
        </w:rPr>
      </w:pPr>
      <w:r>
        <w:rPr>
          <w:rFonts w:cs="Arial"/>
          <w:lang w:bidi="he-IL"/>
        </w:rPr>
        <w:t>(a)</w:t>
      </w:r>
      <w:r>
        <w:rPr>
          <w:rFonts w:cs="Arial"/>
          <w:lang w:bidi="he-IL"/>
        </w:rPr>
        <w:tab/>
        <w:t>Sum of Available Hours:  [</w:t>
      </w:r>
      <w:r w:rsidRPr="00DB646C">
        <w:rPr>
          <w:rFonts w:cs="Arial"/>
          <w:highlight w:val="yellow"/>
          <w:lang w:bidi="he-IL"/>
        </w:rPr>
        <w:t>_______</w:t>
      </w:r>
      <w:r>
        <w:rPr>
          <w:rFonts w:cs="Arial"/>
          <w:lang w:bidi="he-IL"/>
        </w:rPr>
        <w:t>] hours</w:t>
      </w:r>
    </w:p>
    <w:p w:rsidR="008B34B0" w:rsidP="008B34B0" w:rsidRDefault="008B34B0" w14:paraId="53DA0750" w14:textId="77777777">
      <w:pPr>
        <w:autoSpaceDE w:val="0"/>
        <w:autoSpaceDN w:val="0"/>
        <w:adjustRightInd w:val="0"/>
        <w:spacing w:after="200"/>
        <w:ind w:firstLine="720"/>
        <w:jc w:val="both"/>
        <w:rPr>
          <w:rFonts w:cs="Arial"/>
          <w:lang w:bidi="he-IL"/>
        </w:rPr>
      </w:pPr>
      <w:r>
        <w:rPr>
          <w:rFonts w:cs="Arial"/>
          <w:lang w:bidi="he-IL"/>
        </w:rPr>
        <w:t>(b)</w:t>
      </w:r>
      <w:r>
        <w:rPr>
          <w:rFonts w:cs="Arial"/>
          <w:lang w:bidi="he-IL"/>
        </w:rPr>
        <w:tab/>
        <w:t>Sum of Period Hours:  [</w:t>
      </w:r>
      <w:r w:rsidRPr="00DB646C">
        <w:rPr>
          <w:rFonts w:cs="Arial"/>
          <w:highlight w:val="yellow"/>
          <w:lang w:bidi="he-IL"/>
        </w:rPr>
        <w:t>_______</w:t>
      </w:r>
      <w:r>
        <w:rPr>
          <w:rFonts w:cs="Arial"/>
          <w:lang w:bidi="he-IL"/>
        </w:rPr>
        <w:t>] hours</w:t>
      </w:r>
    </w:p>
    <w:p w:rsidR="008B34B0" w:rsidP="008B34B0" w:rsidRDefault="008B34B0" w14:paraId="6E577CE0" w14:textId="77777777">
      <w:pPr>
        <w:autoSpaceDE w:val="0"/>
        <w:autoSpaceDN w:val="0"/>
        <w:adjustRightInd w:val="0"/>
        <w:spacing w:after="200"/>
        <w:ind w:left="1440" w:hanging="720"/>
        <w:jc w:val="both"/>
        <w:rPr>
          <w:rFonts w:cs="Arial"/>
          <w:lang w:bidi="he-IL"/>
        </w:rPr>
      </w:pPr>
      <w:r>
        <w:rPr>
          <w:rFonts w:cs="Arial"/>
          <w:lang w:bidi="he-IL"/>
        </w:rPr>
        <w:t>(c)</w:t>
      </w:r>
      <w:r>
        <w:rPr>
          <w:rFonts w:cs="Arial"/>
          <w:lang w:bidi="he-IL"/>
        </w:rPr>
        <w:tab/>
        <w:t>Actual Availability Percentage:  (Sum of Available Hours/Sum of Period Hours) x 100</w:t>
      </w:r>
    </w:p>
    <w:p w:rsidR="00DB646C" w:rsidP="005C78E6" w:rsidRDefault="008B34B0" w14:paraId="1F1781C1" w14:textId="454E10C8">
      <w:pPr>
        <w:spacing w:after="240"/>
        <w:jc w:val="both"/>
      </w:pPr>
      <w:r>
        <w:rPr>
          <w:rFonts w:cs="Arial"/>
          <w:lang w:bidi="he-IL"/>
        </w:rPr>
        <w:tab/>
      </w:r>
      <w:r>
        <w:rPr>
          <w:rFonts w:cs="Arial"/>
          <w:lang w:bidi="he-IL"/>
        </w:rPr>
        <w:tab/>
      </w:r>
      <w:r>
        <w:rPr>
          <w:rFonts w:cs="Arial"/>
          <w:lang w:bidi="he-IL"/>
        </w:rPr>
        <w:tab/>
        <w:t>= ([</w:t>
      </w:r>
      <w:r w:rsidRPr="00DB646C">
        <w:rPr>
          <w:rFonts w:cs="Arial"/>
          <w:highlight w:val="yellow"/>
          <w:lang w:bidi="he-IL"/>
        </w:rPr>
        <w:t>_______</w:t>
      </w:r>
      <w:r>
        <w:rPr>
          <w:rFonts w:cs="Arial"/>
          <w:lang w:bidi="he-IL"/>
        </w:rPr>
        <w:t>] hours/[</w:t>
      </w:r>
      <w:r w:rsidRPr="00DB646C">
        <w:rPr>
          <w:rFonts w:cs="Arial"/>
          <w:highlight w:val="yellow"/>
          <w:lang w:bidi="he-IL"/>
        </w:rPr>
        <w:t>_______</w:t>
      </w:r>
      <w:r>
        <w:rPr>
          <w:rFonts w:cs="Arial"/>
          <w:lang w:bidi="he-IL"/>
        </w:rPr>
        <w:t>] hours) x 100 = [</w:t>
      </w:r>
      <w:r w:rsidRPr="00DB646C">
        <w:rPr>
          <w:rFonts w:cs="Arial"/>
          <w:highlight w:val="yellow"/>
          <w:lang w:bidi="he-IL"/>
        </w:rPr>
        <w:t>____</w:t>
      </w:r>
      <w:r>
        <w:rPr>
          <w:rFonts w:cs="Arial"/>
          <w:lang w:bidi="he-IL"/>
        </w:rPr>
        <w:t>]</w:t>
      </w:r>
      <w:r>
        <w:rPr>
          <w:rFonts w:cs="Arial"/>
          <w:b/>
          <w:color w:val="FF0000"/>
          <w:lang w:bidi="he-IL"/>
        </w:rPr>
        <w:t>%</w:t>
      </w:r>
    </w:p>
    <w:sectPr w:rsidR="00DB646C" w:rsidSect="00752572">
      <w:footerReference w:type="default" r:id="rId60"/>
      <w:type w:val="continuous"/>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63AC9" w:rsidRDefault="00263AC9" w14:paraId="35419E62" w14:textId="77777777">
      <w:r>
        <w:separator/>
      </w:r>
    </w:p>
    <w:p w:rsidR="00263AC9" w:rsidRDefault="00263AC9" w14:paraId="3165EB05" w14:textId="77777777"/>
  </w:endnote>
  <w:endnote w:type="continuationSeparator" w:id="0">
    <w:p w:rsidR="00263AC9" w:rsidRDefault="00263AC9" w14:paraId="50B8920C" w14:textId="77777777">
      <w:r>
        <w:continuationSeparator/>
      </w:r>
    </w:p>
    <w:p w:rsidR="00263AC9" w:rsidRDefault="00263AC9" w14:paraId="53C7B4D8"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152ED20E" w14:textId="77777777">
    <w:pPr>
      <w:framePr w:wrap="around" w:hAnchor="margin" w:vAnchor="text"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end"/>
    </w:r>
  </w:p>
  <w:p w:rsidR="00D6159D" w:rsidRDefault="00D6159D" w14:paraId="403D288B" w14:textId="77777777">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66E6D9B2" w14:textId="77777777">
    <w:pPr>
      <w:tabs>
        <w:tab w:val="center" w:pos="4680"/>
        <w:tab w:val="right" w:pos="9360"/>
      </w:tabs>
      <w:spacing w:line="200" w:lineRule="exact"/>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2FA15495" w14:textId="77777777">
    <w:pPr>
      <w:pStyle w:val="Footer"/>
    </w:pPr>
    <w:r>
      <w:tab/>
    </w:r>
  </w:p>
  <w:p w:rsidR="00D6159D" w:rsidRDefault="00D6159D" w14:paraId="5B369831" w14:textId="77777777">
    <w:pPr>
      <w:tabs>
        <w:tab w:val="center" w:pos="4680"/>
        <w:tab w:val="right" w:pos="9360"/>
      </w:tabs>
      <w:spacing w:line="200" w:lineRule="exact"/>
      <w:rPr>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0D47F1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59CBB73A" w14:textId="77777777">
    <w:pPr>
      <w:tabs>
        <w:tab w:val="center" w:pos="4680"/>
        <w:tab w:val="right" w:pos="9360"/>
      </w:tabs>
      <w:spacing w:line="200" w:lineRule="exact"/>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iv</w:t>
    </w:r>
    <w:r>
      <w:rPr>
        <w:rStyle w:val="PageNumber"/>
        <w:rFonts w:ascii="Arial" w:hAnsi="Aria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5DCB0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14ECA087" w14:textId="77777777">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15</w:t>
    </w:r>
    <w:r>
      <w:rPr>
        <w:rStyle w:val="PageNumber"/>
        <w:rFonts w:ascii="Arial" w:hAnsi="Arial" w:cs="Arial"/>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5C0C76B1"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6159D" w:rsidRDefault="00D6159D" w14:paraId="65323D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39EA4394" w14:textId="77777777">
    <w:pPr>
      <w:pStyle w:val="Footer"/>
    </w:pPr>
    <w:r>
      <w:tab/>
      <w:t>A-</w:t>
    </w:r>
    <w:r>
      <w:fldChar w:fldCharType="begin"/>
    </w:r>
    <w:r>
      <w:instrText xml:space="preserve"> PAGE   \* MERGEFORMAT </w:instrText>
    </w:r>
    <w:r>
      <w:fldChar w:fldCharType="separate"/>
    </w:r>
    <w:r>
      <w:rPr>
        <w:noProof/>
      </w:rPr>
      <w:t>5</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1156289E" w14:textId="77777777">
    <w:pPr>
      <w:pStyle w:val="Footer"/>
    </w:pPr>
    <w:r>
      <w:tab/>
      <w:t>A-</w:t>
    </w:r>
    <w:r>
      <w:fldChar w:fldCharType="begin"/>
    </w:r>
    <w:r>
      <w:instrText xml:space="preserve"> PAGE   \* MERGEFORMAT </w:instrText>
    </w:r>
    <w:r>
      <w:fldChar w:fldCharType="separate"/>
    </w:r>
    <w:r>
      <w:rPr>
        <w:noProof/>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6C9C3903" w14:textId="77777777">
    <w:pPr>
      <w:pStyle w:val="Footer"/>
    </w:pPr>
    <w:r>
      <w:tab/>
    </w:r>
    <w:r>
      <w:rPr>
        <w:lang w:val="en-US"/>
      </w:rPr>
      <w:t>C-1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0F6EF228" w14:textId="77777777">
    <w:pPr>
      <w:pStyle w:val="Footer"/>
    </w:pPr>
    <w:r>
      <w:tab/>
    </w:r>
    <w:r>
      <w:rPr>
        <w:lang w:val="en-US"/>
      </w:rPr>
      <w:t>B-1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A7A3C60" w14:textId="77777777">
    <w:pPr>
      <w:pStyle w:val="Footer"/>
    </w:pPr>
    <w:r>
      <w:tab/>
    </w:r>
    <w:r>
      <w:rPr>
        <w:lang w:val="en-US"/>
      </w:rPr>
      <w:t>C-2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7AC44B74" w14:textId="77777777">
    <w:pPr>
      <w:pStyle w:val="Footer"/>
    </w:pPr>
    <w:r>
      <w:tab/>
      <w:t>G-</w:t>
    </w:r>
    <w:r>
      <w:fldChar w:fldCharType="begin"/>
    </w:r>
    <w:r>
      <w:instrText xml:space="preserve"> PAGE   \* MERGEFORMAT </w:instrText>
    </w:r>
    <w:r>
      <w:fldChar w:fldCharType="separate"/>
    </w:r>
    <w:r>
      <w:rPr>
        <w:noProof/>
      </w:rPr>
      <w:t>1</w:t>
    </w:r>
    <w:r>
      <w:fldChar w:fldCharType="end"/>
    </w:r>
  </w:p>
  <w:p w:rsidR="00D6159D" w:rsidRDefault="00D6159D" w14:paraId="578F8A0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0D58EF9" w14:textId="77777777">
    <w:pPr>
      <w:pStyle w:val="Footer"/>
    </w:pPr>
    <w:r>
      <w:tab/>
      <w:t>D-</w:t>
    </w:r>
    <w:r>
      <w:fldChar w:fldCharType="begin"/>
    </w:r>
    <w:r>
      <w:instrText xml:space="preserve"> PAGE   \* MERGEFORMAT </w:instrText>
    </w:r>
    <w:r>
      <w:fldChar w:fldCharType="separate"/>
    </w:r>
    <w:r>
      <w:rPr>
        <w:noProof/>
      </w:rPr>
      <w:t>1</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701BCBC8" w14:textId="77777777">
    <w:pPr>
      <w:pStyle w:val="Footer"/>
    </w:pPr>
    <w:r>
      <w:tab/>
      <w:t>E-</w:t>
    </w:r>
    <w:r>
      <w:fldChar w:fldCharType="begin"/>
    </w:r>
    <w:r>
      <w:instrText xml:space="preserve"> PAGE   \* MERGEFORMAT </w:instrText>
    </w:r>
    <w:r>
      <w:fldChar w:fldCharType="separate"/>
    </w:r>
    <w:r>
      <w:rPr>
        <w:noProof/>
      </w:rPr>
      <w:t>2</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5873D9E0" w14:textId="77777777">
    <w:pPr>
      <w:pStyle w:val="Footer"/>
    </w:pPr>
    <w:r>
      <w:tab/>
      <w:t>E-</w:t>
    </w:r>
    <w:r>
      <w:fldChar w:fldCharType="begin"/>
    </w:r>
    <w:r>
      <w:instrText xml:space="preserve"> PAGE   \* MERGEFORMAT </w:instrText>
    </w:r>
    <w:r>
      <w:fldChar w:fldCharType="separate"/>
    </w:r>
    <w:r>
      <w:rPr>
        <w:noProof/>
      </w:rPr>
      <w:t>1</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4879B68" w14:textId="77777777">
    <w:pPr>
      <w:pStyle w:val="Footer"/>
    </w:pPr>
    <w:r>
      <w:tab/>
      <w:t>F-</w:t>
    </w:r>
    <w:r>
      <w:fldChar w:fldCharType="begin"/>
    </w:r>
    <w:r>
      <w:instrText xml:space="preserve"> PAGE   \* MERGEFORMAT </w:instrText>
    </w:r>
    <w:r>
      <w:fldChar w:fldCharType="separate"/>
    </w:r>
    <w:r>
      <w:rPr>
        <w:noProof/>
      </w:rPr>
      <w:t>1</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3B84C655" w14:textId="77777777">
    <w:pPr>
      <w:pStyle w:val="Footer"/>
    </w:pPr>
    <w:r>
      <w:tab/>
      <w:t>G-</w:t>
    </w:r>
    <w:r>
      <w:fldChar w:fldCharType="begin"/>
    </w:r>
    <w:r>
      <w:instrText xml:space="preserve"> PAGE   \* MERGEFORMAT </w:instrText>
    </w:r>
    <w:r>
      <w:fldChar w:fldCharType="separate"/>
    </w:r>
    <w:r>
      <w:rPr>
        <w:noProof/>
      </w:rPr>
      <w:t>3</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3D0E0288" w14:textId="77777777">
    <w:pPr>
      <w:pStyle w:val="Footer"/>
    </w:pPr>
    <w:r>
      <w:tab/>
      <w:t>G-</w:t>
    </w:r>
    <w:r>
      <w:fldChar w:fldCharType="begin"/>
    </w:r>
    <w:r>
      <w:instrText xml:space="preserve"> PAGE   \* MERGEFORMAT </w:instrText>
    </w:r>
    <w:r>
      <w:fldChar w:fldCharType="separate"/>
    </w:r>
    <w:r>
      <w:rPr>
        <w:noProof/>
      </w:rPr>
      <w:t>1</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28D1D5AA" w14:textId="77777777">
    <w:pPr>
      <w:tabs>
        <w:tab w:val="center" w:pos="4680"/>
        <w:tab w:val="right" w:pos="9360"/>
      </w:tabs>
      <w:spacing w:line="200" w:lineRule="exact"/>
      <w:rPr>
        <w:rStyle w:val="PageNumber"/>
        <w:b/>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0A8B6172" w14:textId="77777777">
    <w:pPr>
      <w:pStyle w:val="Footer"/>
    </w:pPr>
    <w:r>
      <w:tab/>
      <w:t>G-</w:t>
    </w:r>
    <w:r>
      <w:fldChar w:fldCharType="begin"/>
    </w:r>
    <w:r>
      <w:instrText xml:space="preserve"> PAGE   \* MERGEFORMAT </w:instrText>
    </w:r>
    <w:r>
      <w:fldChar w:fldCharType="separate"/>
    </w:r>
    <w:r>
      <w:rPr>
        <w:noProof/>
      </w:rPr>
      <w:t>4</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7085AD6D" w14:textId="77777777">
    <w:pPr>
      <w:pStyle w:val="Footer"/>
    </w:pPr>
    <w:r>
      <w:tab/>
      <w:t>H-</w:t>
    </w:r>
    <w:r>
      <w:fldChar w:fldCharType="begin"/>
    </w:r>
    <w:r>
      <w:instrText xml:space="preserve"> PAGE   \* MERGEFORMAT </w:instrText>
    </w:r>
    <w:r>
      <w:fldChar w:fldCharType="separate"/>
    </w:r>
    <w:r>
      <w:rPr>
        <w:noProof/>
      </w:rPr>
      <w:t>5</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685F2B6A" w14:textId="77777777">
    <w:pPr>
      <w:pStyle w:val="Footer"/>
    </w:pPr>
    <w:r>
      <w:tab/>
      <w:t>I-</w:t>
    </w:r>
    <w:r>
      <w:fldChar w:fldCharType="begin"/>
    </w:r>
    <w:r>
      <w:instrText xml:space="preserve"> PAGE   \* MERGEFORMAT </w:instrText>
    </w:r>
    <w:r>
      <w:fldChar w:fldCharType="separate"/>
    </w:r>
    <w:r>
      <w:rPr>
        <w:noProof/>
      </w:rPr>
      <w:t>6</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033213C6" w14:textId="77777777">
    <w:pPr>
      <w:pStyle w:val="Footer"/>
    </w:pPr>
    <w:r>
      <w:tab/>
      <w:t>J-</w:t>
    </w:r>
    <w:r>
      <w:fldChar w:fldCharType="begin"/>
    </w:r>
    <w:r>
      <w:instrText xml:space="preserve"> PAGE   \* MERGEFORMAT </w:instrText>
    </w:r>
    <w:r>
      <w:fldChar w:fldCharType="separate"/>
    </w:r>
    <w:r>
      <w:rPr>
        <w:noProof/>
      </w:rPr>
      <w:t>1</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6CB06168" w14:textId="77777777">
    <w:pPr>
      <w:pStyle w:val="Footer"/>
    </w:pPr>
    <w:r>
      <w:tab/>
      <w:t>K-</w:t>
    </w:r>
    <w:r>
      <w:fldChar w:fldCharType="begin"/>
    </w:r>
    <w:r>
      <w:instrText xml:space="preserve"> PAGE   \* MERGEFORMAT </w:instrText>
    </w:r>
    <w:r>
      <w:fldChar w:fldCharType="separate"/>
    </w:r>
    <w:r>
      <w:rPr>
        <w:noProof/>
      </w:rPr>
      <w:t>1</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1F6FE36F" w14:textId="77777777">
    <w:pPr>
      <w:pStyle w:val="Footer"/>
      <w:rPr>
        <w:lang w:val="en-US"/>
      </w:rPr>
    </w:pPr>
    <w:r>
      <w:tab/>
      <w:t>L-</w:t>
    </w:r>
    <w:r>
      <w:fldChar w:fldCharType="begin"/>
    </w:r>
    <w:r>
      <w:instrText xml:space="preserve"> PAGE   \* MERGEFORMAT </w:instrText>
    </w:r>
    <w:r>
      <w:fldChar w:fldCharType="separate"/>
    </w:r>
    <w:r>
      <w:rPr>
        <w:noProof/>
      </w:rPr>
      <w:t>10</w:t>
    </w:r>
    <w:r>
      <w:fldChar w:fldCharType="end"/>
    </w:r>
    <w:r>
      <w:rPr>
        <w:lang w:val="en-US"/>
      </w:rPr>
      <w:t>-1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795F9DEC" w14:textId="77777777">
    <w:pPr>
      <w:pStyle w:val="Footer"/>
      <w:rPr>
        <w:lang w:val="en-US"/>
      </w:rPr>
    </w:pPr>
    <w:r>
      <w:tab/>
      <w:t>L-</w:t>
    </w:r>
    <w:r>
      <w:rPr>
        <w:lang w:val="en-US"/>
      </w:rPr>
      <w:t>2-2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2D21D2AA" w14:textId="77777777">
    <w:pPr>
      <w:pStyle w:val="Footer"/>
      <w:rPr>
        <w:lang w:val="en-US"/>
      </w:rPr>
    </w:pPr>
    <w:r>
      <w:tab/>
      <w:t>L-</w:t>
    </w:r>
    <w:r>
      <w:rPr>
        <w:lang w:val="en-US"/>
      </w:rPr>
      <w:t>2-3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3E7562B1" w14:textId="77777777">
    <w:pPr>
      <w:pStyle w:val="Footer"/>
      <w:rPr>
        <w:lang w:val="en-US"/>
      </w:rPr>
    </w:pPr>
    <w:r>
      <w:tab/>
      <w:t>L-</w:t>
    </w:r>
    <w:r>
      <w:rPr>
        <w:lang w:val="en-US"/>
      </w:rPr>
      <w:t>2-4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2443504F" w14:textId="77777777">
    <w:pPr>
      <w:pStyle w:val="Footer"/>
      <w:rPr>
        <w:lang w:val="en-US"/>
      </w:rPr>
    </w:pPr>
    <w:r>
      <w:tab/>
      <w:t>L-</w:t>
    </w:r>
    <w:r>
      <w:rPr>
        <w:lang w:val="en-US"/>
      </w:rPr>
      <w:t>3-1</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765474A0" w14:textId="77777777">
    <w:pPr>
      <w:pStyle w:val="Footer"/>
      <w:rPr>
        <w:lang w:val="en-US"/>
      </w:rPr>
    </w:pPr>
    <w:r>
      <w:tab/>
      <w:t>L-</w:t>
    </w:r>
    <w:r>
      <w:rPr>
        <w:lang w:val="en-US"/>
      </w:rPr>
      <w:t>3-2</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3E785DA7" w14:textId="77777777">
    <w:pPr>
      <w:pStyle w:val="Footer"/>
      <w:rPr>
        <w:lang w:val="en-US"/>
      </w:rPr>
    </w:pPr>
    <w:r>
      <w:tab/>
      <w:t>L-</w:t>
    </w:r>
    <w:r>
      <w:rPr>
        <w:lang w:val="en-US"/>
      </w:rPr>
      <w:t>3-3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5FEB78D3" w14:textId="77777777">
    <w:pPr>
      <w:pStyle w:val="Footer"/>
      <w:rPr>
        <w:lang w:val="en-US"/>
      </w:rPr>
    </w:pPr>
    <w:r>
      <w:tab/>
      <w:t>L-</w:t>
    </w:r>
    <w:r>
      <w:rPr>
        <w:lang w:val="en-US"/>
      </w:rPr>
      <w:t>3-4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456ACE1B" w14:textId="77777777">
    <w:pPr>
      <w:pStyle w:val="Footer"/>
      <w:rPr>
        <w:lang w:val="en-US"/>
      </w:rPr>
    </w:pPr>
    <w:r>
      <w:tab/>
      <w:t>L-</w:t>
    </w:r>
    <w:r>
      <w:rPr>
        <w:lang w:val="en-US"/>
      </w:rPr>
      <w:t>3-5</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3538EB" w:rsidR="00D6159D" w:rsidRDefault="00D6159D" w14:paraId="00BCAF86" w14:textId="77777777">
    <w:pPr>
      <w:pStyle w:val="Footer"/>
      <w:jc w:val="center"/>
      <w:rPr>
        <w:lang w:val="en-US"/>
      </w:rPr>
    </w:pPr>
    <w:r>
      <w:rPr>
        <w:lang w:val="en-US"/>
      </w:rPr>
      <w:t>M-1</w:t>
    </w:r>
  </w:p>
  <w:p w:rsidRPr="003538EB" w:rsidR="00D6159D" w:rsidRDefault="00D6159D" w14:paraId="61A64773" w14:textId="77777777">
    <w:pPr>
      <w:pStyle w:val="Footer"/>
      <w:rPr>
        <w:lang w:val="en-US"/>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533FE980" w14:textId="77777777">
    <w:pPr>
      <w:pStyle w:val="Footer"/>
    </w:pPr>
    <w:r>
      <w:tab/>
    </w:r>
    <w:r>
      <w:rPr>
        <w:lang w:val="en-US"/>
      </w:rPr>
      <w:t>M</w:t>
    </w:r>
    <w:r>
      <w:t>-</w:t>
    </w:r>
    <w:r>
      <w:fldChar w:fldCharType="begin"/>
    </w:r>
    <w:r>
      <w:instrText xml:space="preserve"> PAGE   \* MERGEFORMAT </w:instrText>
    </w:r>
    <w:r>
      <w:fldChar w:fldCharType="separate"/>
    </w:r>
    <w:r>
      <w:rPr>
        <w:noProof/>
      </w:rPr>
      <w:t>9</w:t>
    </w:r>
    <w: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19A9D995" w14:textId="77777777">
    <w:pPr>
      <w:pStyle w:val="Footer"/>
      <w:rPr>
        <w:lang w:val="en-US"/>
      </w:rPr>
    </w:pPr>
    <w:r>
      <w:tab/>
    </w:r>
    <w:r>
      <w:rPr>
        <w:lang w:val="en-US"/>
      </w:rPr>
      <w:t>N-1</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1EB9BDFD" w14:textId="77777777">
    <w:pPr>
      <w:pStyle w:val="Footer"/>
      <w:rPr>
        <w:lang w:val="en-US"/>
      </w:rPr>
    </w:pPr>
    <w:r>
      <w:tab/>
    </w:r>
    <w:r>
      <w:rPr>
        <w:lang w:val="en-US"/>
      </w:rPr>
      <w:t>O-1</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11EB0" w:rsidR="00D6159D" w:rsidRDefault="00D6159D" w14:paraId="45729B62" w14:textId="77777777">
    <w:pPr>
      <w:pStyle w:val="Footer"/>
      <w:rPr>
        <w:lang w:val="en-US"/>
      </w:rPr>
    </w:pPr>
    <w:r>
      <w:tab/>
    </w:r>
    <w:r>
      <w:rPr>
        <w:lang w:val="en-US"/>
      </w:rPr>
      <w:t>O-2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63AC9" w:rsidRDefault="00263AC9" w14:paraId="71AEDEBA" w14:textId="77777777">
      <w:pPr>
        <w:rPr>
          <w:noProof/>
        </w:rPr>
      </w:pPr>
      <w:r>
        <w:rPr>
          <w:noProof/>
        </w:rPr>
        <w:separator/>
      </w:r>
    </w:p>
    <w:p w:rsidR="00263AC9" w:rsidRDefault="00263AC9" w14:paraId="5CA37A75" w14:textId="77777777">
      <w:pPr>
        <w:rPr>
          <w:noProof/>
        </w:rPr>
      </w:pPr>
    </w:p>
  </w:footnote>
  <w:footnote w:type="continuationSeparator" w:id="0">
    <w:p w:rsidR="00263AC9" w:rsidRDefault="00263AC9" w14:paraId="6D2D4DD8" w14:textId="77777777">
      <w:r>
        <w:continuationSeparator/>
      </w:r>
    </w:p>
    <w:p w:rsidR="00263AC9" w:rsidRDefault="00263AC9" w14:paraId="7E1039D9"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06C7DF20" w14:textId="77777777">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C9D73B4" w14:textId="77777777">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771192D1" w14:textId="77777777">
    <w:pPr>
      <w:pStyle w:val="Header"/>
      <w:jc w:val="center"/>
      <w:rPr>
        <w:b/>
        <w:sz w:val="20"/>
        <w:szCs w:val="20"/>
      </w:rPr>
    </w:pPr>
    <w:r>
      <w:rPr>
        <w:b/>
        <w:sz w:val="20"/>
        <w:szCs w:val="20"/>
        <w:lang w:val="en-US"/>
      </w:rPr>
      <w:t xml:space="preserve">PSCo </w:t>
    </w:r>
    <w:r>
      <w:rPr>
        <w:b/>
        <w:sz w:val="20"/>
        <w:szCs w:val="20"/>
      </w:rPr>
      <w:t>[</w:t>
    </w:r>
    <w:r w:rsidRPr="003B4F26">
      <w:rPr>
        <w:b/>
        <w:sz w:val="20"/>
        <w:szCs w:val="20"/>
        <w:highlight w:val="yellow"/>
      </w:rPr>
      <w:t>Wind</w:t>
    </w:r>
    <w:r>
      <w:rPr>
        <w:b/>
        <w:sz w:val="20"/>
        <w:szCs w:val="20"/>
      </w:rPr>
      <w:t>] [</w:t>
    </w:r>
    <w:r w:rsidRPr="003B4F26">
      <w:rPr>
        <w:b/>
        <w:sz w:val="20"/>
        <w:szCs w:val="20"/>
        <w:highlight w:val="yellow"/>
      </w:rPr>
      <w:t>Solar</w:t>
    </w:r>
    <w:r>
      <w:rPr>
        <w:b/>
        <w:sz w:val="20"/>
        <w:szCs w:val="20"/>
      </w:rPr>
      <w:t>] Energy Purchase Agreement</w:t>
    </w:r>
  </w:p>
  <w:p w:rsidR="00D6159D" w:rsidRDefault="00D6159D" w14:paraId="783A51DC" w14:textId="77777777">
    <w:pPr>
      <w:spacing w:after="240"/>
      <w:jc w:val="right"/>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469416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2C74FB3C" w14:textId="77777777">
    <w:pPr>
      <w:tabs>
        <w:tab w:val="center" w:pos="4680"/>
        <w:tab w:val="right" w:pos="9360"/>
      </w:tabs>
      <w:jc w:val="right"/>
      <w:rPr>
        <w:b/>
        <w:i/>
      </w:rPr>
    </w:pPr>
  </w:p>
  <w:p w:rsidR="00D6159D" w:rsidRDefault="00D6159D" w14:paraId="1ED6EFC9" w14:textId="77777777">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172D2F0F" w14:textId="77777777">
    <w:pPr>
      <w:pStyle w:val="Header"/>
      <w:tabs>
        <w:tab w:val="clear" w:pos="4680"/>
        <w:tab w:val="clear" w:pos="9360"/>
      </w:tabs>
      <w:jc w:val="center"/>
      <w:rPr>
        <w:b/>
        <w:sz w:val="20"/>
        <w:szCs w:val="20"/>
      </w:rPr>
    </w:pPr>
    <w:r>
      <w:rPr>
        <w:b/>
        <w:sz w:val="20"/>
        <w:szCs w:val="20"/>
        <w:lang w:val="en-US"/>
      </w:rPr>
      <w:t xml:space="preserve">PSCo </w:t>
    </w:r>
    <w:r>
      <w:rPr>
        <w:b/>
        <w:sz w:val="20"/>
        <w:szCs w:val="20"/>
      </w:rPr>
      <w:t>Model [Wind] [Solar]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159D" w:rsidRDefault="00D6159D" w14:paraId="5FBCB1D1" w14:textId="77777777">
    <w:pPr>
      <w:pStyle w:val="Header"/>
      <w:jc w:val="center"/>
      <w:rPr>
        <w:b/>
        <w:sz w:val="20"/>
        <w:szCs w:val="20"/>
      </w:rPr>
    </w:pPr>
    <w:r>
      <w:rPr>
        <w:b/>
        <w:sz w:val="20"/>
        <w:szCs w:val="20"/>
        <w:lang w:val="en-US"/>
      </w:rPr>
      <w:t xml:space="preserve">PSCo </w:t>
    </w:r>
    <w:r>
      <w:rPr>
        <w:b/>
        <w:sz w:val="20"/>
        <w:szCs w:val="20"/>
      </w:rPr>
      <w:t>Model [</w:t>
    </w:r>
    <w:r w:rsidRPr="00AF2562">
      <w:rPr>
        <w:b/>
        <w:sz w:val="20"/>
        <w:szCs w:val="20"/>
        <w:highlight w:val="yellow"/>
      </w:rPr>
      <w:t>Wind</w:t>
    </w:r>
    <w:r>
      <w:rPr>
        <w:b/>
        <w:sz w:val="20"/>
        <w:szCs w:val="20"/>
      </w:rPr>
      <w:t>] [</w:t>
    </w:r>
    <w:r w:rsidRPr="00AF2562">
      <w:rPr>
        <w:b/>
        <w:sz w:val="20"/>
        <w:szCs w:val="20"/>
        <w:highlight w:val="yellow"/>
      </w:rPr>
      <w:t>Solar</w:t>
    </w:r>
    <w:r>
      <w:rPr>
        <w:b/>
        <w:sz w:val="20"/>
        <w:szCs w:val="20"/>
      </w:rPr>
      <w:t>] Energy Purchase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2"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3"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4"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15"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0D91542"/>
    <w:multiLevelType w:val="multilevel"/>
    <w:tmpl w:val="612E9C76"/>
    <w:lvl w:ilvl="0">
      <w:start w:val="1"/>
      <w:numFmt w:val="decimal"/>
      <w:pStyle w:val="ArticleL1"/>
      <w:suff w:val="space"/>
      <w:lvlText w:val="Article %1 -"/>
      <w:lvlJc w:val="left"/>
      <w:pPr>
        <w:tabs>
          <w:tab w:val="num" w:pos="720"/>
        </w:tabs>
        <w:ind w:left="0" w:firstLine="0"/>
      </w:pPr>
      <w:rPr>
        <w:rFonts w:hint="default"/>
        <w:b/>
        <w:i w:val="0"/>
        <w:caps w:val="0"/>
        <w:u w:val="none"/>
      </w:rPr>
    </w:lvl>
    <w:lvl w:ilvl="1">
      <w:start w:val="1"/>
      <w:numFmt w:val="decimal"/>
      <w:pStyle w:val="ArticleL2"/>
      <w:isLgl/>
      <w:lvlText w:val="%1.%2"/>
      <w:lvlJc w:val="left"/>
      <w:pPr>
        <w:tabs>
          <w:tab w:val="num" w:pos="1440"/>
        </w:tabs>
        <w:ind w:left="0" w:firstLine="720"/>
      </w:pPr>
      <w:rPr>
        <w:b w:val="0"/>
        <w:i w:val="0"/>
        <w:caps w:val="0"/>
        <w:u w:val="none"/>
      </w:rPr>
    </w:lvl>
    <w:lvl w:ilvl="2">
      <w:start w:val="1"/>
      <w:numFmt w:val="upperLetter"/>
      <w:pStyle w:val="ArticleL3"/>
      <w:lvlText w:val="(%3)"/>
      <w:lvlJc w:val="right"/>
      <w:pPr>
        <w:tabs>
          <w:tab w:val="num" w:pos="2020"/>
        </w:tabs>
        <w:ind w:left="0" w:firstLine="1440"/>
      </w:pPr>
      <w:rPr>
        <w:b w:val="0"/>
        <w:i w:val="0"/>
        <w:caps w:val="0"/>
        <w:u w:val="none"/>
      </w:rPr>
    </w:lvl>
    <w:lvl w:ilvl="3">
      <w:start w:val="1"/>
      <w:numFmt w:val="decimal"/>
      <w:pStyle w:val="ArticleL4"/>
      <w:lvlText w:val="%4."/>
      <w:lvlJc w:val="left"/>
      <w:pPr>
        <w:tabs>
          <w:tab w:val="num" w:pos="2880"/>
        </w:tabs>
        <w:ind w:left="0" w:firstLine="2160"/>
      </w:pPr>
      <w:rPr>
        <w:u w:val="none"/>
      </w:rPr>
    </w:lvl>
    <w:lvl w:ilvl="4">
      <w:start w:val="1"/>
      <w:numFmt w:val="lowerLetter"/>
      <w:pStyle w:val="ArticleL5"/>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pStyle w:val="ArticleL6"/>
      <w:lvlText w:val="%6."/>
      <w:lvlJc w:val="right"/>
      <w:pPr>
        <w:tabs>
          <w:tab w:val="num" w:pos="4320"/>
        </w:tabs>
        <w:ind w:left="1440" w:firstLine="3600"/>
      </w:pPr>
    </w:lvl>
    <w:lvl w:ilvl="6">
      <w:start w:val="1"/>
      <w:numFmt w:val="decimal"/>
      <w:pStyle w:val="ArticleL7"/>
      <w:lvlText w:val="%7."/>
      <w:lvlJc w:val="left"/>
      <w:pPr>
        <w:tabs>
          <w:tab w:val="num" w:pos="5040"/>
        </w:tabs>
        <w:ind w:left="1440" w:firstLine="4320"/>
      </w:pPr>
    </w:lvl>
    <w:lvl w:ilvl="7">
      <w:start w:val="1"/>
      <w:numFmt w:val="lowerLetter"/>
      <w:pStyle w:val="ArticleL8"/>
      <w:lvlText w:val="(%8)"/>
      <w:lvlJc w:val="left"/>
      <w:pPr>
        <w:ind w:left="8376" w:hanging="1896"/>
      </w:pPr>
      <w:rPr>
        <w:rFonts w:hint="default"/>
      </w:rPr>
    </w:lvl>
    <w:lvl w:ilvl="8" w:tentative="1">
      <w:start w:val="1"/>
      <w:numFmt w:val="lowerRoman"/>
      <w:pStyle w:val="ArticleL9"/>
      <w:lvlText w:val="%9."/>
      <w:lvlJc w:val="right"/>
      <w:pPr>
        <w:tabs>
          <w:tab w:val="num" w:pos="6480"/>
        </w:tabs>
        <w:ind w:left="1440" w:firstLine="5760"/>
      </w:pPr>
    </w:lvl>
  </w:abstractNum>
  <w:abstractNum w:abstractNumId="18" w15:restartNumberingAfterBreak="0">
    <w:nsid w:val="1E15496D"/>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21"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2"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23" w15:restartNumberingAfterBreak="0">
    <w:nsid w:val="2B673DC1"/>
    <w:multiLevelType w:val="hybridMultilevel"/>
    <w:tmpl w:val="74DE0ACA"/>
    <w:lvl w:ilvl="0" w:tplc="04090001">
      <w:start w:val="1"/>
      <w:numFmt w:val="lowerLetter"/>
      <w:lvlText w:val="%1."/>
      <w:lvlJc w:val="left"/>
      <w:pPr>
        <w:ind w:left="1080" w:hanging="360"/>
      </w:pPr>
      <w:rPr>
        <w:rFonts w:hint="default"/>
      </w:rPr>
    </w:lvl>
    <w:lvl w:ilvl="1" w:tplc="43768FEA">
      <w:start w:val="1"/>
      <w:numFmt w:val="upperLetter"/>
      <w:lvlText w:val="%2."/>
      <w:lvlJc w:val="left"/>
      <w:pPr>
        <w:ind w:left="1935" w:hanging="495"/>
      </w:pPr>
      <w:rPr>
        <w:rFonts w:cs="Times New Roman" w:hint="default"/>
      </w:r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24" w15:restartNumberingAfterBreak="0">
    <w:nsid w:val="31BC3E7C"/>
    <w:multiLevelType w:val="multilevel"/>
    <w:tmpl w:val="BAC229E8"/>
    <w:lvl w:ilvl="0">
      <w:start w:val="8"/>
      <w:numFmt w:val="decimal"/>
      <w:lvlText w:val="%1"/>
      <w:lvlJc w:val="left"/>
      <w:pPr>
        <w:ind w:left="360" w:hanging="360"/>
      </w:pPr>
      <w:rPr>
        <w:rFonts w:hint="default"/>
        <w:u w:val="single"/>
      </w:rPr>
    </w:lvl>
    <w:lvl w:ilvl="1">
      <w:start w:val="4"/>
      <w:numFmt w:val="decimal"/>
      <w:lvlText w:val="%1.%2"/>
      <w:lvlJc w:val="left"/>
      <w:pPr>
        <w:ind w:left="1080" w:hanging="360"/>
      </w:pPr>
      <w:rPr>
        <w:rFonts w:hint="default"/>
        <w:u w:val="single"/>
      </w:rPr>
    </w:lvl>
    <w:lvl w:ilvl="2">
      <w:start w:val="1"/>
      <w:numFmt w:val="decimal"/>
      <w:lvlText w:val="%1.%2.%3"/>
      <w:lvlJc w:val="left"/>
      <w:pPr>
        <w:ind w:left="2160" w:hanging="720"/>
      </w:pPr>
      <w:rPr>
        <w:rFonts w:hint="default"/>
        <w:u w:val="single"/>
      </w:rPr>
    </w:lvl>
    <w:lvl w:ilvl="3">
      <w:start w:val="1"/>
      <w:numFmt w:val="decimal"/>
      <w:lvlText w:val="%1.%2.%3.%4"/>
      <w:lvlJc w:val="left"/>
      <w:pPr>
        <w:ind w:left="2880" w:hanging="72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4680" w:hanging="108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480" w:hanging="1440"/>
      </w:pPr>
      <w:rPr>
        <w:rFonts w:hint="default"/>
        <w:u w:val="single"/>
      </w:rPr>
    </w:lvl>
    <w:lvl w:ilvl="8">
      <w:start w:val="1"/>
      <w:numFmt w:val="decimal"/>
      <w:lvlText w:val="%1.%2.%3.%4.%5.%6.%7.%8.%9"/>
      <w:lvlJc w:val="left"/>
      <w:pPr>
        <w:ind w:left="7560" w:hanging="1800"/>
      </w:pPr>
      <w:rPr>
        <w:rFonts w:hint="default"/>
        <w:u w:val="single"/>
      </w:rPr>
    </w:lvl>
  </w:abstractNum>
  <w:abstractNum w:abstractNumId="25"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8CD61C5"/>
    <w:multiLevelType w:val="hybridMultilevel"/>
    <w:tmpl w:val="DD221822"/>
    <w:lvl w:ilvl="0" w:tplc="8D580496">
      <w:start w:val="1"/>
      <w:numFmt w:val="lowerRoman"/>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7"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8"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30" w15:restartNumberingAfterBreak="0">
    <w:nsid w:val="3D3608E2"/>
    <w:multiLevelType w:val="multilevel"/>
    <w:tmpl w:val="8B64E8B4"/>
    <w:name w:val="zzmpStandard||Standard|2|3|1|2|10|1||1|2|4||1|2|0||1|2|0||1|2|0||1|12|0||1|12|0||1|12|0||1|12|0||"/>
    <w:styleLink w:val="1ai"/>
    <w:lvl w:ilvl="0">
      <w:start w:val="1"/>
      <w:numFmt w:val="decimal"/>
      <w:lvlText w:val="%1)"/>
      <w:lvlJc w:val="left"/>
      <w:pPr>
        <w:ind w:left="360" w:hanging="360"/>
      </w:pPr>
      <w:rPr>
        <w:rFonts w:hint="default"/>
      </w:rPr>
    </w:lvl>
    <w:lvl w:ilvl="1">
      <w:start w:val="1"/>
      <w:numFmt w:val="upperLetter"/>
      <w:lvlText w:val="%2."/>
      <w:lvlJc w:val="left"/>
      <w:pPr>
        <w:ind w:left="0" w:firstLine="72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33"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429048A2"/>
    <w:multiLevelType w:val="hybridMultilevel"/>
    <w:tmpl w:val="85164404"/>
    <w:name w:val="zzmpArticle||Article|2|1|1|2|2|33||1|2|4||1|2|0||1|2|0||1|2|0||1|4|0||1|4|0||1|4|0||1|4|0||2"/>
    <w:lvl w:ilvl="0" w:tplc="FDA2E846">
      <w:start w:val="23"/>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37"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39" w15:restartNumberingAfterBreak="0">
    <w:nsid w:val="56431CA4"/>
    <w:multiLevelType w:val="hybridMultilevel"/>
    <w:tmpl w:val="F47CE274"/>
    <w:name w:val="zzmpArticle||Article|2|1|1|2|2|33||1|2|4||1|2|0||1|2|0||1|2|0||1|4|0||1|4|0||1|4|0||1|4|0||22"/>
    <w:lvl w:ilvl="0" w:tplc="270C4872">
      <w:start w:val="24"/>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7FA66AF"/>
    <w:multiLevelType w:val="hybridMultilevel"/>
    <w:tmpl w:val="13006A70"/>
    <w:name w:val="zzmpArticle||Article|2|1|1|2|2|33||1|2|4||1|2|0||1|2|0||1|2|0||1|4|0||1|4|0||1|4|0||1|4|0||23"/>
    <w:lvl w:ilvl="0" w:tplc="4CB880B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3"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44" w15:restartNumberingAfterBreak="0">
    <w:nsid w:val="62DE2CB9"/>
    <w:multiLevelType w:val="multilevel"/>
    <w:tmpl w:val="FB34BF98"/>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020"/>
        </w:tabs>
        <w:ind w:left="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45" w15:restartNumberingAfterBreak="0">
    <w:nsid w:val="64BC4534"/>
    <w:multiLevelType w:val="hybridMultilevel"/>
    <w:tmpl w:val="582AB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47"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8"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8E530E8"/>
    <w:multiLevelType w:val="hybridMultilevel"/>
    <w:tmpl w:val="DD221822"/>
    <w:lvl w:ilvl="0" w:tplc="8D580496">
      <w:start w:val="1"/>
      <w:numFmt w:val="lowerRoman"/>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0"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num w:numId="1">
    <w:abstractNumId w:val="30"/>
  </w:num>
  <w:num w:numId="2">
    <w:abstractNumId w:val="13"/>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 w:numId="14">
    <w:abstractNumId w:val="46"/>
  </w:num>
  <w:num w:numId="15">
    <w:abstractNumId w:val="12"/>
  </w:num>
  <w:num w:numId="16">
    <w:abstractNumId w:val="38"/>
  </w:num>
  <w:num w:numId="17">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abstractNumId w:val="31"/>
  </w:num>
  <w:num w:numId="19">
    <w:abstractNumId w:val="33"/>
  </w:num>
  <w:num w:numId="20">
    <w:abstractNumId w:val="17"/>
  </w:num>
  <w:num w:numId="21">
    <w:abstractNumId w:val="43"/>
  </w:num>
  <w:num w:numId="22">
    <w:abstractNumId w:val="15"/>
  </w:num>
  <w:num w:numId="23">
    <w:abstractNumId w:val="47"/>
  </w:num>
  <w:num w:numId="24">
    <w:abstractNumId w:val="48"/>
  </w:num>
  <w:num w:numId="25">
    <w:abstractNumId w:val="50"/>
  </w:num>
  <w:num w:numId="26">
    <w:abstractNumId w:val="16"/>
  </w:num>
  <w:num w:numId="27">
    <w:abstractNumId w:val="52"/>
  </w:num>
  <w:num w:numId="28">
    <w:abstractNumId w:val="29"/>
  </w:num>
  <w:num w:numId="29">
    <w:abstractNumId w:val="14"/>
  </w:num>
  <w:num w:numId="30">
    <w:abstractNumId w:val="18"/>
  </w:num>
  <w:num w:numId="31">
    <w:abstractNumId w:val="23"/>
  </w:num>
  <w:num w:numId="32">
    <w:abstractNumId w:val="32"/>
  </w:num>
  <w:num w:numId="33">
    <w:abstractNumId w:val="44"/>
  </w:num>
  <w:num w:numId="34">
    <w:abstractNumId w:val="49"/>
  </w:num>
  <w:num w:numId="35">
    <w:abstractNumId w:val="35"/>
  </w:num>
  <w:num w:numId="36">
    <w:abstractNumId w:val="40"/>
  </w:num>
  <w:num w:numId="37">
    <w:abstractNumId w:val="51"/>
  </w:num>
  <w:num w:numId="38">
    <w:abstractNumId w:val="36"/>
  </w:num>
  <w:num w:numId="39">
    <w:abstractNumId w:val="22"/>
  </w:num>
  <w:num w:numId="40">
    <w:abstractNumId w:val="19"/>
  </w:num>
  <w:num w:numId="41">
    <w:abstractNumId w:val="37"/>
  </w:num>
  <w:num w:numId="42">
    <w:abstractNumId w:val="28"/>
  </w:num>
  <w:num w:numId="43">
    <w:abstractNumId w:val="21"/>
  </w:num>
  <w:num w:numId="44">
    <w:abstractNumId w:val="42"/>
  </w:num>
  <w:num w:numId="45">
    <w:abstractNumId w:val="27"/>
  </w:num>
  <w:num w:numId="46">
    <w:abstractNumId w:val="26"/>
  </w:num>
  <w:num w:numId="47">
    <w:abstractNumId w:val="41"/>
  </w:num>
  <w:num w:numId="48">
    <w:abstractNumId w:val="25"/>
  </w:num>
  <w:num w:numId="49">
    <w:abstractNumId w:val="17"/>
  </w:num>
  <w:num w:numId="50">
    <w:abstractNumId w:val="17"/>
  </w:num>
  <w:num w:numId="51">
    <w:abstractNumId w:val="17"/>
  </w:num>
  <w:num w:numId="52">
    <w:abstractNumId w:val="45"/>
  </w:num>
  <w:num w:numId="5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lang="en-US" w:vendorID="8" w:dllVersion="513" w:checkStyle="1" w:appName="MSWord"/>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909"/>
    <w:rsid w:val="00003CED"/>
    <w:rsid w:val="00011EB0"/>
    <w:rsid w:val="00016F35"/>
    <w:rsid w:val="0002086D"/>
    <w:rsid w:val="000249D3"/>
    <w:rsid w:val="00026670"/>
    <w:rsid w:val="0003590E"/>
    <w:rsid w:val="00035B77"/>
    <w:rsid w:val="0003691B"/>
    <w:rsid w:val="00041D22"/>
    <w:rsid w:val="000471CA"/>
    <w:rsid w:val="0005036C"/>
    <w:rsid w:val="000624A8"/>
    <w:rsid w:val="00063E06"/>
    <w:rsid w:val="000659DF"/>
    <w:rsid w:val="00070673"/>
    <w:rsid w:val="00071771"/>
    <w:rsid w:val="00071C9A"/>
    <w:rsid w:val="0007662F"/>
    <w:rsid w:val="00084DEA"/>
    <w:rsid w:val="0008692C"/>
    <w:rsid w:val="0009089D"/>
    <w:rsid w:val="000A4303"/>
    <w:rsid w:val="000A7319"/>
    <w:rsid w:val="000B006A"/>
    <w:rsid w:val="000B3252"/>
    <w:rsid w:val="000B547F"/>
    <w:rsid w:val="000B560C"/>
    <w:rsid w:val="000C1129"/>
    <w:rsid w:val="000C244D"/>
    <w:rsid w:val="000C5640"/>
    <w:rsid w:val="000D5E7D"/>
    <w:rsid w:val="000E1FC5"/>
    <w:rsid w:val="000F426B"/>
    <w:rsid w:val="001053E6"/>
    <w:rsid w:val="00105D4D"/>
    <w:rsid w:val="00110A65"/>
    <w:rsid w:val="00111C4C"/>
    <w:rsid w:val="00122499"/>
    <w:rsid w:val="00124EA4"/>
    <w:rsid w:val="001359ED"/>
    <w:rsid w:val="00137BB8"/>
    <w:rsid w:val="001411C1"/>
    <w:rsid w:val="00147DE9"/>
    <w:rsid w:val="00152D19"/>
    <w:rsid w:val="0015482B"/>
    <w:rsid w:val="00156CAD"/>
    <w:rsid w:val="00167F1F"/>
    <w:rsid w:val="00170282"/>
    <w:rsid w:val="00182B95"/>
    <w:rsid w:val="00194449"/>
    <w:rsid w:val="001A1BEB"/>
    <w:rsid w:val="001A2610"/>
    <w:rsid w:val="001A4E0E"/>
    <w:rsid w:val="001C68B2"/>
    <w:rsid w:val="001C75EC"/>
    <w:rsid w:val="001D665A"/>
    <w:rsid w:val="001D6E5D"/>
    <w:rsid w:val="001E1993"/>
    <w:rsid w:val="001E34F2"/>
    <w:rsid w:val="001E4EBC"/>
    <w:rsid w:val="001F4BA5"/>
    <w:rsid w:val="001F65EC"/>
    <w:rsid w:val="00210D73"/>
    <w:rsid w:val="00215698"/>
    <w:rsid w:val="002178A1"/>
    <w:rsid w:val="0022300E"/>
    <w:rsid w:val="00224C54"/>
    <w:rsid w:val="0023038A"/>
    <w:rsid w:val="002335BC"/>
    <w:rsid w:val="00234D0C"/>
    <w:rsid w:val="002421E8"/>
    <w:rsid w:val="002423C6"/>
    <w:rsid w:val="00247D8B"/>
    <w:rsid w:val="00262331"/>
    <w:rsid w:val="00263AC9"/>
    <w:rsid w:val="002726F5"/>
    <w:rsid w:val="00274501"/>
    <w:rsid w:val="00275F61"/>
    <w:rsid w:val="002817C3"/>
    <w:rsid w:val="002869A1"/>
    <w:rsid w:val="00290973"/>
    <w:rsid w:val="00291913"/>
    <w:rsid w:val="0029438E"/>
    <w:rsid w:val="00297326"/>
    <w:rsid w:val="002A0477"/>
    <w:rsid w:val="002A412F"/>
    <w:rsid w:val="002A43B0"/>
    <w:rsid w:val="002A6868"/>
    <w:rsid w:val="002B4FF6"/>
    <w:rsid w:val="002B55B0"/>
    <w:rsid w:val="002B7333"/>
    <w:rsid w:val="002C0A3E"/>
    <w:rsid w:val="002C74B6"/>
    <w:rsid w:val="002D134B"/>
    <w:rsid w:val="002E7339"/>
    <w:rsid w:val="002F1997"/>
    <w:rsid w:val="002F2D39"/>
    <w:rsid w:val="002F60D1"/>
    <w:rsid w:val="003058EE"/>
    <w:rsid w:val="00310E8A"/>
    <w:rsid w:val="003115E7"/>
    <w:rsid w:val="0031350B"/>
    <w:rsid w:val="003151E4"/>
    <w:rsid w:val="003210D6"/>
    <w:rsid w:val="00323AC4"/>
    <w:rsid w:val="003253BB"/>
    <w:rsid w:val="00326034"/>
    <w:rsid w:val="00337FEB"/>
    <w:rsid w:val="00341E53"/>
    <w:rsid w:val="00343031"/>
    <w:rsid w:val="0035733C"/>
    <w:rsid w:val="00375F43"/>
    <w:rsid w:val="00376268"/>
    <w:rsid w:val="003807A9"/>
    <w:rsid w:val="00383C6A"/>
    <w:rsid w:val="003840F1"/>
    <w:rsid w:val="00386AD7"/>
    <w:rsid w:val="00387069"/>
    <w:rsid w:val="00391EE1"/>
    <w:rsid w:val="0039630E"/>
    <w:rsid w:val="003A790D"/>
    <w:rsid w:val="003B4F26"/>
    <w:rsid w:val="003C07AB"/>
    <w:rsid w:val="003C16EB"/>
    <w:rsid w:val="003C3048"/>
    <w:rsid w:val="003C3632"/>
    <w:rsid w:val="003C3F17"/>
    <w:rsid w:val="003C45B2"/>
    <w:rsid w:val="003E1DBE"/>
    <w:rsid w:val="003E20B2"/>
    <w:rsid w:val="00412229"/>
    <w:rsid w:val="00422529"/>
    <w:rsid w:val="00435AC2"/>
    <w:rsid w:val="00437397"/>
    <w:rsid w:val="00442686"/>
    <w:rsid w:val="004533D2"/>
    <w:rsid w:val="00453D01"/>
    <w:rsid w:val="00455D1A"/>
    <w:rsid w:val="004612EA"/>
    <w:rsid w:val="00462BA8"/>
    <w:rsid w:val="00466245"/>
    <w:rsid w:val="00470E05"/>
    <w:rsid w:val="004712B7"/>
    <w:rsid w:val="00471EA4"/>
    <w:rsid w:val="00472327"/>
    <w:rsid w:val="00472EEA"/>
    <w:rsid w:val="004739EF"/>
    <w:rsid w:val="004829B8"/>
    <w:rsid w:val="0048592C"/>
    <w:rsid w:val="004929A3"/>
    <w:rsid w:val="00492CE0"/>
    <w:rsid w:val="004949BD"/>
    <w:rsid w:val="00495DBD"/>
    <w:rsid w:val="004A5267"/>
    <w:rsid w:val="004B25A0"/>
    <w:rsid w:val="004B3E69"/>
    <w:rsid w:val="004C1B36"/>
    <w:rsid w:val="004C59CD"/>
    <w:rsid w:val="004C7ED5"/>
    <w:rsid w:val="004D119A"/>
    <w:rsid w:val="004D21F5"/>
    <w:rsid w:val="004D2C7E"/>
    <w:rsid w:val="004D4735"/>
    <w:rsid w:val="004E5ED3"/>
    <w:rsid w:val="004F5CA2"/>
    <w:rsid w:val="004F7412"/>
    <w:rsid w:val="005112CB"/>
    <w:rsid w:val="00524495"/>
    <w:rsid w:val="00531164"/>
    <w:rsid w:val="00535764"/>
    <w:rsid w:val="00540C2F"/>
    <w:rsid w:val="005412E7"/>
    <w:rsid w:val="005424F2"/>
    <w:rsid w:val="005504F2"/>
    <w:rsid w:val="00551798"/>
    <w:rsid w:val="00557C57"/>
    <w:rsid w:val="00562255"/>
    <w:rsid w:val="005652E9"/>
    <w:rsid w:val="00572439"/>
    <w:rsid w:val="005762A6"/>
    <w:rsid w:val="0058382B"/>
    <w:rsid w:val="00583AB2"/>
    <w:rsid w:val="0058544C"/>
    <w:rsid w:val="00596CAB"/>
    <w:rsid w:val="005A390E"/>
    <w:rsid w:val="005A3A5B"/>
    <w:rsid w:val="005C6FA5"/>
    <w:rsid w:val="005C78E6"/>
    <w:rsid w:val="005D3C34"/>
    <w:rsid w:val="005D3C43"/>
    <w:rsid w:val="005D6FDF"/>
    <w:rsid w:val="005E025A"/>
    <w:rsid w:val="005E4A36"/>
    <w:rsid w:val="005E7075"/>
    <w:rsid w:val="005F1419"/>
    <w:rsid w:val="00601081"/>
    <w:rsid w:val="006020EA"/>
    <w:rsid w:val="0060243B"/>
    <w:rsid w:val="00610B1D"/>
    <w:rsid w:val="00611D58"/>
    <w:rsid w:val="00613E57"/>
    <w:rsid w:val="0061487C"/>
    <w:rsid w:val="0062251F"/>
    <w:rsid w:val="006226E4"/>
    <w:rsid w:val="00634BA6"/>
    <w:rsid w:val="00636861"/>
    <w:rsid w:val="0064382E"/>
    <w:rsid w:val="006442BD"/>
    <w:rsid w:val="00652C19"/>
    <w:rsid w:val="00654F1F"/>
    <w:rsid w:val="00660C3A"/>
    <w:rsid w:val="00681A42"/>
    <w:rsid w:val="00681E05"/>
    <w:rsid w:val="0069210C"/>
    <w:rsid w:val="00692CB7"/>
    <w:rsid w:val="006A57C7"/>
    <w:rsid w:val="006B11A2"/>
    <w:rsid w:val="006B5400"/>
    <w:rsid w:val="006B5FF1"/>
    <w:rsid w:val="006C5CA1"/>
    <w:rsid w:val="006D4149"/>
    <w:rsid w:val="006E7EB1"/>
    <w:rsid w:val="006F1BE1"/>
    <w:rsid w:val="006F3E1B"/>
    <w:rsid w:val="0070319E"/>
    <w:rsid w:val="00705E0F"/>
    <w:rsid w:val="0071326A"/>
    <w:rsid w:val="00716F21"/>
    <w:rsid w:val="007173C8"/>
    <w:rsid w:val="007230FF"/>
    <w:rsid w:val="007255CC"/>
    <w:rsid w:val="00731A7B"/>
    <w:rsid w:val="007325C4"/>
    <w:rsid w:val="00740B5A"/>
    <w:rsid w:val="007447D9"/>
    <w:rsid w:val="00752572"/>
    <w:rsid w:val="0076059A"/>
    <w:rsid w:val="00766948"/>
    <w:rsid w:val="00784A54"/>
    <w:rsid w:val="0078569A"/>
    <w:rsid w:val="00790FF8"/>
    <w:rsid w:val="0079783E"/>
    <w:rsid w:val="007A6798"/>
    <w:rsid w:val="007B43FC"/>
    <w:rsid w:val="007B4F7F"/>
    <w:rsid w:val="007B7DC5"/>
    <w:rsid w:val="007C102D"/>
    <w:rsid w:val="007C1107"/>
    <w:rsid w:val="007C611A"/>
    <w:rsid w:val="007C6F1D"/>
    <w:rsid w:val="007C7BFC"/>
    <w:rsid w:val="007D46B8"/>
    <w:rsid w:val="007D5840"/>
    <w:rsid w:val="007E3307"/>
    <w:rsid w:val="007F2337"/>
    <w:rsid w:val="007F331C"/>
    <w:rsid w:val="007F47A1"/>
    <w:rsid w:val="007F58C3"/>
    <w:rsid w:val="007F620A"/>
    <w:rsid w:val="008000C5"/>
    <w:rsid w:val="0080249D"/>
    <w:rsid w:val="00805DD4"/>
    <w:rsid w:val="00807A6E"/>
    <w:rsid w:val="00810AEE"/>
    <w:rsid w:val="008141E3"/>
    <w:rsid w:val="0082404D"/>
    <w:rsid w:val="00830F47"/>
    <w:rsid w:val="008335BA"/>
    <w:rsid w:val="00837F64"/>
    <w:rsid w:val="008414C3"/>
    <w:rsid w:val="00845332"/>
    <w:rsid w:val="00847137"/>
    <w:rsid w:val="00855228"/>
    <w:rsid w:val="0085534D"/>
    <w:rsid w:val="0085688D"/>
    <w:rsid w:val="0086679A"/>
    <w:rsid w:val="00866EB4"/>
    <w:rsid w:val="00877007"/>
    <w:rsid w:val="008846BA"/>
    <w:rsid w:val="00894785"/>
    <w:rsid w:val="008953FD"/>
    <w:rsid w:val="008971D0"/>
    <w:rsid w:val="008A2412"/>
    <w:rsid w:val="008A3862"/>
    <w:rsid w:val="008A71A7"/>
    <w:rsid w:val="008B34B0"/>
    <w:rsid w:val="008B6CA7"/>
    <w:rsid w:val="008E73E0"/>
    <w:rsid w:val="008E7C91"/>
    <w:rsid w:val="008F3280"/>
    <w:rsid w:val="008F4370"/>
    <w:rsid w:val="008F4C68"/>
    <w:rsid w:val="00900A0C"/>
    <w:rsid w:val="00905C84"/>
    <w:rsid w:val="009075D7"/>
    <w:rsid w:val="00911949"/>
    <w:rsid w:val="00932734"/>
    <w:rsid w:val="0093650F"/>
    <w:rsid w:val="009437AB"/>
    <w:rsid w:val="00944FBE"/>
    <w:rsid w:val="009655AB"/>
    <w:rsid w:val="00970EEF"/>
    <w:rsid w:val="00974F2A"/>
    <w:rsid w:val="00980E11"/>
    <w:rsid w:val="00981DD9"/>
    <w:rsid w:val="00982401"/>
    <w:rsid w:val="009855D4"/>
    <w:rsid w:val="009B02CB"/>
    <w:rsid w:val="009B32A0"/>
    <w:rsid w:val="009B4896"/>
    <w:rsid w:val="009C2FC2"/>
    <w:rsid w:val="009C515D"/>
    <w:rsid w:val="009C73B7"/>
    <w:rsid w:val="009C76B4"/>
    <w:rsid w:val="009E0AF2"/>
    <w:rsid w:val="009E556D"/>
    <w:rsid w:val="009F00FE"/>
    <w:rsid w:val="009F0E49"/>
    <w:rsid w:val="00A03CD3"/>
    <w:rsid w:val="00A07C65"/>
    <w:rsid w:val="00A11C40"/>
    <w:rsid w:val="00A12E0B"/>
    <w:rsid w:val="00A13177"/>
    <w:rsid w:val="00A159C2"/>
    <w:rsid w:val="00A204D1"/>
    <w:rsid w:val="00A23EDC"/>
    <w:rsid w:val="00A2449F"/>
    <w:rsid w:val="00A24D84"/>
    <w:rsid w:val="00A50AE7"/>
    <w:rsid w:val="00A705BB"/>
    <w:rsid w:val="00A70CE0"/>
    <w:rsid w:val="00A745C5"/>
    <w:rsid w:val="00A83F08"/>
    <w:rsid w:val="00A84062"/>
    <w:rsid w:val="00A95C0E"/>
    <w:rsid w:val="00AA120F"/>
    <w:rsid w:val="00AA2FA5"/>
    <w:rsid w:val="00AA38D5"/>
    <w:rsid w:val="00AA426B"/>
    <w:rsid w:val="00AA468A"/>
    <w:rsid w:val="00AA53E7"/>
    <w:rsid w:val="00AB5365"/>
    <w:rsid w:val="00AB6C24"/>
    <w:rsid w:val="00AD31E2"/>
    <w:rsid w:val="00AD34A8"/>
    <w:rsid w:val="00AD35ED"/>
    <w:rsid w:val="00AD419F"/>
    <w:rsid w:val="00AE2A02"/>
    <w:rsid w:val="00AE7019"/>
    <w:rsid w:val="00AF0A32"/>
    <w:rsid w:val="00AF2562"/>
    <w:rsid w:val="00B029BB"/>
    <w:rsid w:val="00B05911"/>
    <w:rsid w:val="00B10986"/>
    <w:rsid w:val="00B11999"/>
    <w:rsid w:val="00B212C8"/>
    <w:rsid w:val="00B21F13"/>
    <w:rsid w:val="00B26C61"/>
    <w:rsid w:val="00B27341"/>
    <w:rsid w:val="00B34269"/>
    <w:rsid w:val="00B372CE"/>
    <w:rsid w:val="00B44777"/>
    <w:rsid w:val="00B4648F"/>
    <w:rsid w:val="00B512F9"/>
    <w:rsid w:val="00B541EE"/>
    <w:rsid w:val="00B55853"/>
    <w:rsid w:val="00B5679D"/>
    <w:rsid w:val="00B61EC6"/>
    <w:rsid w:val="00B623E2"/>
    <w:rsid w:val="00B62990"/>
    <w:rsid w:val="00B63646"/>
    <w:rsid w:val="00B65CA6"/>
    <w:rsid w:val="00B71444"/>
    <w:rsid w:val="00B813EB"/>
    <w:rsid w:val="00B8765B"/>
    <w:rsid w:val="00B87985"/>
    <w:rsid w:val="00B91F5D"/>
    <w:rsid w:val="00B94047"/>
    <w:rsid w:val="00BA1D08"/>
    <w:rsid w:val="00BB25AA"/>
    <w:rsid w:val="00BE1747"/>
    <w:rsid w:val="00BE3479"/>
    <w:rsid w:val="00BE423E"/>
    <w:rsid w:val="00BE6BF3"/>
    <w:rsid w:val="00C005F8"/>
    <w:rsid w:val="00C105E9"/>
    <w:rsid w:val="00C170EB"/>
    <w:rsid w:val="00C17FE0"/>
    <w:rsid w:val="00C226D1"/>
    <w:rsid w:val="00C263D7"/>
    <w:rsid w:val="00C33174"/>
    <w:rsid w:val="00C336CF"/>
    <w:rsid w:val="00C34467"/>
    <w:rsid w:val="00C37225"/>
    <w:rsid w:val="00C42964"/>
    <w:rsid w:val="00C4356A"/>
    <w:rsid w:val="00C6048D"/>
    <w:rsid w:val="00C617A0"/>
    <w:rsid w:val="00C62F49"/>
    <w:rsid w:val="00C665C9"/>
    <w:rsid w:val="00C66617"/>
    <w:rsid w:val="00C667C8"/>
    <w:rsid w:val="00C84CDF"/>
    <w:rsid w:val="00C85F6F"/>
    <w:rsid w:val="00C94DF7"/>
    <w:rsid w:val="00CA3325"/>
    <w:rsid w:val="00CB345B"/>
    <w:rsid w:val="00CB35E7"/>
    <w:rsid w:val="00CB3B09"/>
    <w:rsid w:val="00CB764D"/>
    <w:rsid w:val="00CB7FEB"/>
    <w:rsid w:val="00CD234A"/>
    <w:rsid w:val="00CD4EB5"/>
    <w:rsid w:val="00CD503D"/>
    <w:rsid w:val="00CF693E"/>
    <w:rsid w:val="00D048E8"/>
    <w:rsid w:val="00D10584"/>
    <w:rsid w:val="00D10AEA"/>
    <w:rsid w:val="00D11CEA"/>
    <w:rsid w:val="00D16A93"/>
    <w:rsid w:val="00D16ED7"/>
    <w:rsid w:val="00D2524B"/>
    <w:rsid w:val="00D26437"/>
    <w:rsid w:val="00D27315"/>
    <w:rsid w:val="00D30399"/>
    <w:rsid w:val="00D3687F"/>
    <w:rsid w:val="00D40509"/>
    <w:rsid w:val="00D45601"/>
    <w:rsid w:val="00D46712"/>
    <w:rsid w:val="00D4688E"/>
    <w:rsid w:val="00D558D8"/>
    <w:rsid w:val="00D6159D"/>
    <w:rsid w:val="00D67844"/>
    <w:rsid w:val="00D73A8F"/>
    <w:rsid w:val="00D849E8"/>
    <w:rsid w:val="00D87E41"/>
    <w:rsid w:val="00D941EA"/>
    <w:rsid w:val="00DA7895"/>
    <w:rsid w:val="00DB4830"/>
    <w:rsid w:val="00DB646C"/>
    <w:rsid w:val="00DB77C1"/>
    <w:rsid w:val="00DC3F35"/>
    <w:rsid w:val="00DC6721"/>
    <w:rsid w:val="00DD7A28"/>
    <w:rsid w:val="00DE2446"/>
    <w:rsid w:val="00DE62DE"/>
    <w:rsid w:val="00DF3CC3"/>
    <w:rsid w:val="00DF5360"/>
    <w:rsid w:val="00DF56ED"/>
    <w:rsid w:val="00DF59A0"/>
    <w:rsid w:val="00E322A3"/>
    <w:rsid w:val="00E36AF9"/>
    <w:rsid w:val="00E371A6"/>
    <w:rsid w:val="00E40576"/>
    <w:rsid w:val="00E439FF"/>
    <w:rsid w:val="00E46C96"/>
    <w:rsid w:val="00E4795B"/>
    <w:rsid w:val="00E5004A"/>
    <w:rsid w:val="00E51F77"/>
    <w:rsid w:val="00E60B7C"/>
    <w:rsid w:val="00E70219"/>
    <w:rsid w:val="00E771C0"/>
    <w:rsid w:val="00E80E93"/>
    <w:rsid w:val="00E821DD"/>
    <w:rsid w:val="00E828B3"/>
    <w:rsid w:val="00E925FF"/>
    <w:rsid w:val="00E96E2A"/>
    <w:rsid w:val="00EA1BD5"/>
    <w:rsid w:val="00EA4BAE"/>
    <w:rsid w:val="00EB7733"/>
    <w:rsid w:val="00ED238F"/>
    <w:rsid w:val="00ED377E"/>
    <w:rsid w:val="00ED629B"/>
    <w:rsid w:val="00EE3FB6"/>
    <w:rsid w:val="00F019E7"/>
    <w:rsid w:val="00F022AE"/>
    <w:rsid w:val="00F02302"/>
    <w:rsid w:val="00F14909"/>
    <w:rsid w:val="00F1702C"/>
    <w:rsid w:val="00F21C27"/>
    <w:rsid w:val="00F350BB"/>
    <w:rsid w:val="00F43041"/>
    <w:rsid w:val="00F44111"/>
    <w:rsid w:val="00F66C72"/>
    <w:rsid w:val="00F73B9A"/>
    <w:rsid w:val="00F76961"/>
    <w:rsid w:val="00F76B5F"/>
    <w:rsid w:val="00F9492C"/>
    <w:rsid w:val="00F94F26"/>
    <w:rsid w:val="00F97860"/>
    <w:rsid w:val="00FA0B7C"/>
    <w:rsid w:val="00FA4A74"/>
    <w:rsid w:val="00FB467C"/>
    <w:rsid w:val="00FC17AC"/>
    <w:rsid w:val="00FD2CAD"/>
    <w:rsid w:val="00FD4577"/>
    <w:rsid w:val="00FD629A"/>
    <w:rsid w:val="00FE1DAE"/>
    <w:rsid w:val="00FF22E1"/>
    <w:rsid w:val="00FF22EA"/>
    <w:rsid w:val="00FF320F"/>
    <w:rsid w:val="00FF3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6E0E0AA"/>
  <w15:chartTrackingRefBased/>
  <w15:docId w15:val="{5B6A1950-28E3-4EB5-88A2-04B90BF81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caption" w:qFormat="1"/>
    <w:lsdException w:name="Title" w:qFormat="1"/>
    <w:lsdException w:name="Signatur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szCs w:val="24"/>
    </w:rPr>
  </w:style>
  <w:style w:type="paragraph" w:styleId="Heading1">
    <w:name w:val="heading 1"/>
    <w:basedOn w:val="Normal"/>
    <w:next w:val="BodyText"/>
    <w:qFormat/>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styleId="Body" w:customStyle="1">
    <w:name w:val="Body"/>
    <w:basedOn w:val="BodyText"/>
    <w:rPr>
      <w:sz w:val="22"/>
      <w:szCs w:val="21"/>
    </w:rPr>
  </w:style>
  <w:style w:type="paragraph" w:styleId="BodyText15" w:customStyle="1">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pPr>
      <w:ind w:right="-720" w:firstLine="720"/>
      <w:jc w:val="both"/>
    </w:pPr>
  </w:style>
  <w:style w:type="paragraph" w:styleId="BodyTextFirstIndent15" w:customStyle="1">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styleId="BodyTextIndent15" w:customStyle="1">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styleId="BodyTextLeft" w:customStyle="1">
    <w:name w:val="Body Text Left"/>
    <w:basedOn w:val="BodyText"/>
  </w:style>
  <w:style w:type="paragraph" w:styleId="BriefAppendix" w:customStyle="1">
    <w:name w:val="Brief Appendix"/>
    <w:basedOn w:val="Normal"/>
    <w:pPr>
      <w:tabs>
        <w:tab w:val="right" w:leader="dot" w:pos="9360"/>
      </w:tabs>
    </w:pPr>
    <w:rPr>
      <w:sz w:val="26"/>
      <w:szCs w:val="28"/>
    </w:rPr>
  </w:style>
  <w:style w:type="paragraph" w:styleId="Caption">
    <w:name w:val="caption"/>
    <w:basedOn w:val="Normal"/>
    <w:next w:val="Normal"/>
    <w:qFormat/>
    <w:pPr>
      <w:spacing w:before="120" w:after="120"/>
    </w:pPr>
    <w:rPr>
      <w:b/>
      <w:bCs/>
      <w:sz w:val="20"/>
      <w:szCs w:val="20"/>
    </w:rPr>
  </w:style>
  <w:style w:type="paragraph" w:styleId="CaptionParties" w:customStyle="1">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rPr>
      <w:sz w:val="20"/>
      <w:szCs w:val="20"/>
    </w:rPr>
  </w:style>
  <w:style w:type="paragraph" w:styleId="CommentSubject">
    <w:name w:val="annotation subject"/>
    <w:basedOn w:val="CommentText"/>
    <w:next w:val="CommentText"/>
    <w:rPr>
      <w:b/>
      <w:bCs/>
    </w:rPr>
  </w:style>
  <w:style w:type="paragraph" w:styleId="CountyPleading" w:customStyle="1">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styleId="DoubleIndent" w:customStyle="1">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Space="180" w:wrap="auto" w:hAnchor="page" w:xAlign="center" w:yAlign="bottom" w:hRule="exact"/>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pPr>
      <w:tabs>
        <w:tab w:val="center" w:pos="4680"/>
        <w:tab w:val="right" w:pos="9360"/>
      </w:tabs>
    </w:pPr>
    <w:rPr>
      <w:lang w:val="x-none" w:eastAsia="x-none"/>
    </w:rPr>
  </w:style>
  <w:style w:type="character" w:styleId="FootnoteReference">
    <w:name w:val="footnote reference"/>
    <w:rPr>
      <w:vertAlign w:val="superscript"/>
    </w:rPr>
  </w:style>
  <w:style w:type="paragraph" w:styleId="FootnoteText">
    <w:name w:val="footnote text"/>
    <w:basedOn w:val="BodyText"/>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color="auto" w:sz="6" w:space="1"/>
        <w:left w:val="single" w:color="auto" w:sz="6" w:space="1"/>
        <w:bottom w:val="single" w:color="auto" w:sz="6" w:space="1"/>
        <w:right w:val="single" w:color="auto" w:sz="6" w:space="1"/>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styleId="PleadingEnd" w:customStyle="1">
    <w:name w:val="Pleading End"/>
    <w:basedOn w:val="Normal"/>
    <w:pPr>
      <w:ind w:left="4680" w:hanging="4680"/>
    </w:pPr>
  </w:style>
  <w:style w:type="paragraph" w:styleId="PleadingSignature" w:customStyle="1">
    <w:name w:val="Pleading Signature"/>
    <w:basedOn w:val="BodyText"/>
    <w:pPr>
      <w:tabs>
        <w:tab w:val="left" w:pos="4680"/>
        <w:tab w:val="left" w:leader="underscore" w:pos="9360"/>
      </w:tabs>
    </w:pPr>
  </w:style>
  <w:style w:type="paragraph" w:styleId="ReLine" w:customStyle="1">
    <w:name w:val="Re: Line"/>
    <w:basedOn w:val="BodyText"/>
    <w:next w:val="BodyText"/>
    <w:pPr>
      <w:ind w:left="1440" w:right="720" w:hanging="720"/>
    </w:pPr>
    <w:rPr>
      <w:b/>
    </w:rPr>
  </w:style>
  <w:style w:type="paragraph" w:styleId="RightTab65" w:customStyle="1">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BoldTitle" w:customStyle="1">
    <w:name w:val="Table Bold Title"/>
    <w:basedOn w:val="BodyText"/>
    <w:pPr>
      <w:jc w:val="center"/>
    </w:pPr>
    <w:rPr>
      <w:b/>
    </w:rPr>
  </w:style>
  <w:style w:type="table" w:styleId="TableClassic1">
    <w:name w:val="Table Classic 1"/>
    <w:basedOn w:val="TableNormal"/>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rful1">
    <w:name w:val="Table Colorful 1"/>
    <w:basedOn w:val="TableNormal"/>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rful2">
    <w:name w:val="Table Colorful 2"/>
    <w:basedOn w:val="TableNormal"/>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rful3">
    <w:name w:val="Table Colorful 3"/>
    <w:basedOn w:val="TableNormal"/>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name w:val="Table Grid 1"/>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2">
    <w:name w:val="Table Grid 2"/>
    <w:basedOn w:val="TableNormal"/>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3">
    <w:name w:val="Table Grid 3"/>
    <w:basedOn w:val="TableNormal"/>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paragraph" w:styleId="TableItalicTitle" w:customStyle="1">
    <w:name w:val="Table Italic Title"/>
    <w:basedOn w:val="BodyText"/>
    <w:pPr>
      <w:jc w:val="center"/>
    </w:pPr>
    <w:rPr>
      <w:i/>
    </w:rPr>
  </w:style>
  <w:style w:type="table" w:styleId="TableList1">
    <w:name w:val="Table List 1"/>
    <w:basedOn w:val="TableNormal"/>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table" w:styleId="TableProfessional">
    <w:name w:val="Table Professional"/>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Text" w:customStyle="1">
    <w:name w:val="Table Text"/>
    <w:basedOn w:val="BodyText"/>
  </w:style>
  <w:style w:type="table" w:styleId="TableTheme">
    <w:name w:val="Table Theme"/>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UnderlineTitle" w:customStyle="1">
    <w:name w:val="Table Underline Title"/>
    <w:basedOn w:val="BodyText"/>
    <w:pPr>
      <w:jc w:val="center"/>
    </w:pPr>
    <w:rPr>
      <w:u w:val="single"/>
    </w:rPr>
  </w:style>
  <w:style w:type="table" w:styleId="TableWeb1">
    <w:name w:val="Table Web 1"/>
    <w:basedOn w:val="TableNormal"/>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Title">
    <w:name w:val="Title"/>
    <w:aliases w:val="t"/>
    <w:basedOn w:val="BodyText"/>
    <w:next w:val="BodyText"/>
    <w:link w:val="TitleChar"/>
    <w:qFormat/>
    <w:pPr>
      <w:keepNext/>
      <w:jc w:val="center"/>
      <w:outlineLvl w:val="0"/>
    </w:pPr>
    <w:rPr>
      <w:b/>
      <w:bCs/>
    </w:rPr>
  </w:style>
  <w:style w:type="paragraph" w:styleId="Title2" w:customStyle="1">
    <w:name w:val="Title 2"/>
    <w:basedOn w:val="BodyText"/>
    <w:next w:val="BodyText"/>
    <w:pPr>
      <w:keepNext/>
    </w:pPr>
    <w:rPr>
      <w:b/>
    </w:rPr>
  </w:style>
  <w:style w:type="paragraph" w:styleId="TitleCoverPage" w:customStyle="1">
    <w:name w:val="Title Cover Page"/>
    <w:basedOn w:val="Normal"/>
    <w:pPr>
      <w:spacing w:before="980" w:after="240"/>
      <w:jc w:val="center"/>
    </w:pPr>
    <w:rPr>
      <w:b/>
      <w:smallCaps/>
      <w:sz w:val="32"/>
    </w:rPr>
  </w:style>
  <w:style w:type="paragraph" w:styleId="ArticleCont1" w:customStyle="1">
    <w:name w:val="Article Cont 1"/>
    <w:basedOn w:val="Normal"/>
    <w:pPr>
      <w:spacing w:after="240"/>
    </w:pPr>
    <w:rPr>
      <w:rFonts w:cs="Arial"/>
      <w:szCs w:val="20"/>
    </w:rPr>
  </w:style>
  <w:style w:type="paragraph" w:styleId="ArticleCont2" w:customStyle="1">
    <w:name w:val="Article Cont 2"/>
    <w:basedOn w:val="ArticleCont1"/>
  </w:style>
  <w:style w:type="paragraph" w:styleId="ArticleCont3" w:customStyle="1">
    <w:name w:val="Article Cont 3"/>
    <w:basedOn w:val="ArticleCont2"/>
  </w:style>
  <w:style w:type="paragraph" w:styleId="ArticleCont4" w:customStyle="1">
    <w:name w:val="Article Cont 4"/>
    <w:basedOn w:val="ArticleCont3"/>
  </w:style>
  <w:style w:type="paragraph" w:styleId="ArticleCont5" w:customStyle="1">
    <w:name w:val="Article Cont 5"/>
    <w:basedOn w:val="ArticleCont4"/>
  </w:style>
  <w:style w:type="paragraph" w:styleId="ArticleCont6" w:customStyle="1">
    <w:name w:val="Article Cont 6"/>
    <w:basedOn w:val="ArticleCont5"/>
  </w:style>
  <w:style w:type="paragraph" w:styleId="ArticleCont7" w:customStyle="1">
    <w:name w:val="Article Cont 7"/>
    <w:basedOn w:val="ArticleCont6"/>
  </w:style>
  <w:style w:type="paragraph" w:styleId="ArticleCont8" w:customStyle="1">
    <w:name w:val="Article Cont 8"/>
    <w:basedOn w:val="ArticleCont7"/>
  </w:style>
  <w:style w:type="paragraph" w:styleId="ArticleCont9" w:customStyle="1">
    <w:name w:val="Article Cont 9"/>
    <w:basedOn w:val="ArticleCont8"/>
  </w:style>
  <w:style w:type="paragraph" w:styleId="ArticleL1" w:customStyle="1">
    <w:name w:val="Article_L1"/>
    <w:basedOn w:val="Normal"/>
    <w:next w:val="BodyText"/>
    <w:autoRedefine/>
    <w:pPr>
      <w:keepNext/>
      <w:numPr>
        <w:numId w:val="20"/>
      </w:numPr>
      <w:spacing w:after="240"/>
      <w:jc w:val="center"/>
      <w:outlineLvl w:val="0"/>
    </w:pPr>
    <w:rPr>
      <w:rFonts w:cs="Arial"/>
      <w:b/>
      <w:szCs w:val="20"/>
    </w:rPr>
  </w:style>
  <w:style w:type="paragraph" w:styleId="ArticleL2" w:customStyle="1">
    <w:name w:val="Article_L2"/>
    <w:basedOn w:val="ArticleL1"/>
    <w:next w:val="BodyText"/>
    <w:pPr>
      <w:numPr>
        <w:ilvl w:val="1"/>
      </w:numPr>
      <w:jc w:val="both"/>
      <w:outlineLvl w:val="1"/>
    </w:pPr>
    <w:rPr>
      <w:b w:val="0"/>
    </w:rPr>
  </w:style>
  <w:style w:type="paragraph" w:styleId="ArticleL3" w:customStyle="1">
    <w:name w:val="Article_L3"/>
    <w:basedOn w:val="ArticleL2"/>
    <w:next w:val="BodyText"/>
    <w:pPr>
      <w:numPr>
        <w:ilvl w:val="2"/>
      </w:numPr>
      <w:outlineLvl w:val="2"/>
    </w:pPr>
  </w:style>
  <w:style w:type="paragraph" w:styleId="ArticleL4" w:customStyle="1">
    <w:name w:val="Article_L4"/>
    <w:basedOn w:val="ArticleL3"/>
    <w:next w:val="BodyText"/>
    <w:pPr>
      <w:numPr>
        <w:ilvl w:val="3"/>
      </w:numPr>
      <w:outlineLvl w:val="3"/>
    </w:pPr>
  </w:style>
  <w:style w:type="paragraph" w:styleId="ArticleL5" w:customStyle="1">
    <w:name w:val="Article_L5"/>
    <w:basedOn w:val="ArticleL4"/>
    <w:next w:val="BodyText"/>
    <w:pPr>
      <w:numPr>
        <w:ilvl w:val="4"/>
      </w:numPr>
      <w:outlineLvl w:val="4"/>
    </w:pPr>
  </w:style>
  <w:style w:type="paragraph" w:styleId="ArticleL6" w:customStyle="1">
    <w:name w:val="Article_L6"/>
    <w:basedOn w:val="ArticleL5"/>
    <w:next w:val="BodyText"/>
    <w:pPr>
      <w:numPr>
        <w:ilvl w:val="5"/>
      </w:numPr>
      <w:jc w:val="left"/>
      <w:outlineLvl w:val="5"/>
    </w:pPr>
  </w:style>
  <w:style w:type="paragraph" w:styleId="ArticleL7" w:customStyle="1">
    <w:name w:val="Article_L7"/>
    <w:basedOn w:val="ArticleL6"/>
    <w:next w:val="BodyText"/>
    <w:pPr>
      <w:numPr>
        <w:ilvl w:val="6"/>
      </w:numPr>
      <w:outlineLvl w:val="6"/>
    </w:pPr>
  </w:style>
  <w:style w:type="paragraph" w:styleId="ArticleL8" w:customStyle="1">
    <w:name w:val="Article_L8"/>
    <w:basedOn w:val="ArticleL7"/>
    <w:next w:val="BodyText"/>
    <w:pPr>
      <w:numPr>
        <w:ilvl w:val="7"/>
      </w:numPr>
      <w:outlineLvl w:val="7"/>
    </w:pPr>
  </w:style>
  <w:style w:type="paragraph" w:styleId="ArticleL9" w:customStyle="1">
    <w:name w:val="Article_L9"/>
    <w:basedOn w:val="ArticleL8"/>
    <w:next w:val="BodyText"/>
    <w:pPr>
      <w:numPr>
        <w:ilvl w:val="8"/>
      </w:numPr>
      <w:outlineLvl w:val="8"/>
    </w:pPr>
  </w:style>
  <w:style w:type="paragraph" w:styleId="BodyTextIndent1" w:customStyle="1">
    <w:name w:val="Body Text Indent 1"/>
    <w:basedOn w:val="Normal"/>
    <w:pPr>
      <w:tabs>
        <w:tab w:val="left" w:pos="-1800"/>
        <w:tab w:val="left" w:pos="-1440"/>
      </w:tabs>
      <w:spacing w:after="240"/>
      <w:ind w:firstLine="1440"/>
    </w:pPr>
  </w:style>
  <w:style w:type="paragraph" w:styleId="List5Tab4" w:customStyle="1">
    <w:name w:val="List .5 Tab 4"/>
    <w:basedOn w:val="Normal"/>
    <w:pPr>
      <w:tabs>
        <w:tab w:val="left" w:pos="5760"/>
      </w:tabs>
      <w:spacing w:after="240"/>
      <w:ind w:left="720"/>
    </w:pPr>
  </w:style>
  <w:style w:type="paragraph" w:styleId="Tab2" w:customStyle="1">
    <w:name w:val="Tab 2"/>
    <w:basedOn w:val="Normal"/>
    <w:pPr>
      <w:tabs>
        <w:tab w:val="left" w:pos="2880"/>
      </w:tabs>
      <w:spacing w:after="240"/>
    </w:pPr>
  </w:style>
  <w:style w:type="paragraph" w:styleId="Style1" w:customStyle="1">
    <w:name w:val="Style1"/>
    <w:basedOn w:val="Tab2"/>
    <w:rPr>
      <w:i/>
    </w:rPr>
  </w:style>
  <w:style w:type="paragraph" w:styleId="Tab2Hang" w:customStyle="1">
    <w:name w:val="Tab 2 Hang"/>
    <w:basedOn w:val="Tab2"/>
    <w:pPr>
      <w:ind w:left="2880" w:hanging="2880"/>
    </w:pPr>
  </w:style>
  <w:style w:type="paragraph" w:styleId="Center" w:customStyle="1">
    <w:name w:val="Center"/>
    <w:basedOn w:val="Normal"/>
    <w:pPr>
      <w:jc w:val="center"/>
      <w:outlineLvl w:val="0"/>
    </w:pPr>
  </w:style>
  <w:style w:type="paragraph" w:styleId="Tab25Hang" w:customStyle="1">
    <w:name w:val="Tab 2.5 Hang"/>
    <w:basedOn w:val="Normal"/>
    <w:pPr>
      <w:widowControl w:val="0"/>
      <w:tabs>
        <w:tab w:val="left" w:pos="3600"/>
      </w:tabs>
      <w:spacing w:after="240"/>
      <w:ind w:left="3600" w:hanging="3600"/>
    </w:pPr>
  </w:style>
  <w:style w:type="paragraph" w:styleId="TOCHeader" w:customStyle="1">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0A4303"/>
    <w:pPr>
      <w:keepLines/>
      <w:tabs>
        <w:tab w:val="right" w:leader="dot" w:pos="9288"/>
      </w:tabs>
      <w:spacing w:before="120" w:after="120"/>
      <w:ind w:right="720"/>
      <w:jc w:val="center"/>
    </w:pPr>
    <w:rPr>
      <w:rFonts w:cs="Arial"/>
      <w:b/>
      <w:szCs w:val="20"/>
    </w:rPr>
  </w:style>
  <w:style w:type="paragraph" w:styleId="TOC2">
    <w:name w:val="toc 2"/>
    <w:basedOn w:val="Normal"/>
    <w:next w:val="Normal"/>
    <w:autoRedefine/>
    <w:uiPriority w:val="39"/>
    <w:pPr>
      <w:keepLines/>
      <w:tabs>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styleId="MacPacTrailer" w:customStyle="1">
    <w:name w:val="MacPac Trailer"/>
    <w:pPr>
      <w:widowControl w:val="0"/>
      <w:spacing w:line="200" w:lineRule="exact"/>
    </w:pPr>
    <w:rPr>
      <w:sz w:val="16"/>
      <w:szCs w:val="22"/>
    </w:rPr>
  </w:style>
  <w:style w:type="paragraph" w:styleId="BylawsL1" w:customStyle="1">
    <w:name w:val="Bylaws_L1"/>
    <w:basedOn w:val="Normal"/>
    <w:next w:val="BodyText"/>
    <w:pPr>
      <w:numPr>
        <w:numId w:val="13"/>
      </w:numPr>
      <w:autoSpaceDE w:val="0"/>
      <w:autoSpaceDN w:val="0"/>
      <w:adjustRightInd w:val="0"/>
      <w:spacing w:after="240"/>
      <w:jc w:val="center"/>
      <w:outlineLvl w:val="0"/>
    </w:pPr>
    <w:rPr>
      <w:rFonts w:ascii="Times New Roman" w:hAnsi="Times New Roman"/>
      <w:b/>
      <w:caps/>
      <w:szCs w:val="20"/>
    </w:rPr>
  </w:style>
  <w:style w:type="paragraph" w:styleId="BylawsL2" w:customStyle="1">
    <w:name w:val="Bylaws_L2"/>
    <w:basedOn w:val="BylawsL1"/>
    <w:next w:val="BodyText"/>
    <w:pPr>
      <w:numPr>
        <w:ilvl w:val="1"/>
      </w:numPr>
      <w:jc w:val="both"/>
      <w:outlineLvl w:val="1"/>
    </w:pPr>
    <w:rPr>
      <w:b w:val="0"/>
      <w:caps w:val="0"/>
    </w:rPr>
  </w:style>
  <w:style w:type="paragraph" w:styleId="BylawsL3" w:customStyle="1">
    <w:name w:val="Bylaws_L3"/>
    <w:basedOn w:val="BylawsL2"/>
    <w:next w:val="BodyText"/>
    <w:pPr>
      <w:numPr>
        <w:ilvl w:val="2"/>
      </w:numPr>
      <w:ind w:left="360" w:firstLine="0"/>
      <w:outlineLvl w:val="2"/>
    </w:pPr>
  </w:style>
  <w:style w:type="paragraph" w:styleId="BylawsL4" w:customStyle="1">
    <w:name w:val="Bylaws_L4"/>
    <w:basedOn w:val="BylawsL3"/>
    <w:next w:val="BodyText"/>
    <w:pPr>
      <w:numPr>
        <w:ilvl w:val="3"/>
      </w:numPr>
      <w:ind w:hanging="360"/>
      <w:outlineLvl w:val="3"/>
    </w:pPr>
  </w:style>
  <w:style w:type="paragraph" w:styleId="BylawsL5" w:customStyle="1">
    <w:name w:val="Bylaws_L5"/>
    <w:basedOn w:val="BylawsL4"/>
    <w:next w:val="BodyText"/>
    <w:pPr>
      <w:numPr>
        <w:ilvl w:val="4"/>
      </w:numPr>
      <w:ind w:left="0"/>
      <w:jc w:val="left"/>
      <w:outlineLvl w:val="4"/>
    </w:pPr>
  </w:style>
  <w:style w:type="paragraph" w:styleId="Title16" w:customStyle="1">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jc w:val="both"/>
    </w:pPr>
  </w:style>
  <w:style w:type="character" w:styleId="DeltaViewMovedDeletion" w:customStyle="1">
    <w:name w:val="DeltaView Moved Deletion"/>
    <w:rPr>
      <w:strike/>
      <w:color w:val="C08080"/>
      <w:spacing w:val="0"/>
    </w:rPr>
  </w:style>
  <w:style w:type="paragraph" w:styleId="HeadingBase" w:customStyle="1">
    <w:name w:val="Heading Base"/>
    <w:basedOn w:val="Normal"/>
    <w:next w:val="BodyText"/>
    <w:pPr>
      <w:keepNext/>
      <w:keepLines/>
      <w:spacing w:before="140" w:line="220" w:lineRule="atLeast"/>
      <w:ind w:left="1080"/>
    </w:pPr>
    <w:rPr>
      <w:spacing w:val="-4"/>
      <w:kern w:val="28"/>
      <w:sz w:val="22"/>
      <w:szCs w:val="20"/>
    </w:rPr>
  </w:style>
  <w:style w:type="paragraph" w:styleId="HeaderBase" w:customStyle="1">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styleId="numtab1" w:customStyle="1">
    <w:name w:val="numtab1"/>
    <w:basedOn w:val="Normal"/>
    <w:pPr>
      <w:widowControl w:val="0"/>
      <w:spacing w:after="200"/>
      <w:ind w:left="720" w:hanging="720"/>
    </w:pPr>
    <w:rPr>
      <w:rFonts w:ascii="Times New Roman" w:hAnsi="Times New Roman"/>
      <w:sz w:val="20"/>
      <w:szCs w:val="20"/>
    </w:rPr>
  </w:style>
  <w:style w:type="paragraph" w:styleId="numtab2" w:customStyle="1">
    <w:name w:val="numtab2"/>
    <w:basedOn w:val="Normal"/>
    <w:pPr>
      <w:widowControl w:val="0"/>
      <w:spacing w:after="200"/>
      <w:ind w:left="1440" w:hanging="720"/>
    </w:pPr>
    <w:rPr>
      <w:rFonts w:ascii="Times New Roman" w:hAnsi="Times New Roman"/>
      <w:sz w:val="20"/>
      <w:szCs w:val="20"/>
    </w:rPr>
  </w:style>
  <w:style w:type="paragraph" w:styleId="numtab3" w:customStyle="1">
    <w:name w:val="numtab3"/>
    <w:basedOn w:val="Normal"/>
    <w:pPr>
      <w:widowControl w:val="0"/>
      <w:spacing w:after="200"/>
      <w:ind w:left="1980" w:hanging="540"/>
    </w:pPr>
    <w:rPr>
      <w:rFonts w:ascii="Times New Roman" w:hAnsi="Times New Roman"/>
      <w:sz w:val="20"/>
      <w:szCs w:val="20"/>
    </w:rPr>
  </w:style>
  <w:style w:type="paragraph" w:styleId="bigheading1" w:customStyle="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2text" w:customStyle="1">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styleId="H3text" w:customStyle="1">
    <w:name w:val="H3text"/>
    <w:basedOn w:val="H2text"/>
    <w:pPr>
      <w:ind w:left="1440"/>
    </w:pPr>
  </w:style>
  <w:style w:type="paragraph" w:styleId="Heading21" w:customStyle="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styleId="TOCBase" w:customStyle="1">
    <w:name w:val="TOC Base"/>
    <w:basedOn w:val="Normal"/>
    <w:pPr>
      <w:tabs>
        <w:tab w:val="right" w:leader="dot" w:pos="6480"/>
      </w:tabs>
      <w:spacing w:after="220" w:line="220" w:lineRule="atLeast"/>
    </w:pPr>
    <w:rPr>
      <w:sz w:val="20"/>
      <w:szCs w:val="20"/>
    </w:rPr>
  </w:style>
  <w:style w:type="paragraph" w:styleId="h2text0" w:customStyle="1">
    <w:name w:val="h2text"/>
    <w:basedOn w:val="Normal"/>
    <w:pPr>
      <w:tabs>
        <w:tab w:val="left" w:pos="-720"/>
      </w:tabs>
      <w:spacing w:after="200" w:line="240" w:lineRule="atLeast"/>
      <w:ind w:left="720"/>
    </w:pPr>
    <w:rPr>
      <w:rFonts w:ascii="Times" w:hAnsi="Times"/>
      <w:sz w:val="20"/>
      <w:szCs w:val="20"/>
    </w:rPr>
  </w:style>
  <w:style w:type="paragraph" w:styleId="APPENDIX" w:customStyle="1">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4text" w:customStyle="1">
    <w:name w:val="h4text"/>
    <w:basedOn w:val="h2text0"/>
    <w:pPr>
      <w:ind w:left="2160"/>
    </w:pPr>
  </w:style>
  <w:style w:type="paragraph" w:styleId="h2bullets" w:customStyle="1">
    <w:name w:val="h2bullets"/>
    <w:basedOn w:val="h2text0"/>
    <w:pPr>
      <w:spacing w:after="0" w:line="240" w:lineRule="auto"/>
      <w:ind w:left="1440" w:hanging="360"/>
    </w:pPr>
  </w:style>
  <w:style w:type="paragraph" w:styleId="h3bullets" w:customStyle="1">
    <w:name w:val="h3bullets"/>
    <w:basedOn w:val="H2text"/>
    <w:pPr>
      <w:widowControl/>
      <w:tabs>
        <w:tab w:val="left" w:pos="432"/>
      </w:tabs>
      <w:ind w:left="1800" w:hanging="432"/>
    </w:pPr>
  </w:style>
  <w:style w:type="paragraph" w:styleId="h1text" w:customStyle="1">
    <w:name w:val="h1text"/>
    <w:basedOn w:val="Normal"/>
    <w:pPr>
      <w:spacing w:after="200"/>
      <w:ind w:left="1080"/>
    </w:pPr>
    <w:rPr>
      <w:rFonts w:ascii="Times New Roman" w:hAnsi="Times New Roman"/>
      <w:sz w:val="20"/>
      <w:szCs w:val="20"/>
    </w:rPr>
  </w:style>
  <w:style w:type="paragraph" w:styleId="Address" w:customStyle="1">
    <w:name w:val="Address"/>
    <w:basedOn w:val="Normal"/>
    <w:pPr>
      <w:tabs>
        <w:tab w:val="left" w:pos="1440"/>
        <w:tab w:val="left" w:pos="2160"/>
      </w:tabs>
      <w:spacing w:after="120"/>
      <w:ind w:left="1080"/>
    </w:pPr>
    <w:rPr>
      <w:rFonts w:ascii="Times New Roman" w:hAnsi="Times New Roman"/>
      <w:sz w:val="20"/>
      <w:szCs w:val="20"/>
    </w:rPr>
  </w:style>
  <w:style w:type="paragraph" w:styleId="Picture" w:customStyle="1">
    <w:name w:val="Picture"/>
    <w:basedOn w:val="Normal"/>
    <w:next w:val="Caption"/>
    <w:pPr>
      <w:keepNext/>
      <w:ind w:left="1080"/>
    </w:pPr>
    <w:rPr>
      <w:rFonts w:ascii="Times New Roman" w:hAnsi="Times New Roman"/>
      <w:sz w:val="20"/>
      <w:szCs w:val="20"/>
    </w:rPr>
  </w:style>
  <w:style w:type="paragraph" w:styleId="h3text0" w:customStyle="1">
    <w:name w:val="h3text"/>
    <w:basedOn w:val="h2text0"/>
    <w:pPr>
      <w:tabs>
        <w:tab w:val="clear" w:pos="-720"/>
      </w:tabs>
      <w:spacing w:line="240" w:lineRule="auto"/>
      <w:ind w:left="1440"/>
    </w:pPr>
    <w:rPr>
      <w:rFonts w:ascii="Times New Roman" w:hAnsi="Times New Roman"/>
    </w:rPr>
  </w:style>
  <w:style w:type="paragraph" w:styleId="tablehead" w:customStyle="1">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styleId="h5text" w:customStyle="1">
    <w:name w:val="h5text"/>
    <w:basedOn w:val="h2text0"/>
    <w:pPr>
      <w:tabs>
        <w:tab w:val="clear" w:pos="-720"/>
      </w:tabs>
      <w:spacing w:line="240" w:lineRule="auto"/>
      <w:ind w:left="2610"/>
    </w:pPr>
    <w:rPr>
      <w:rFonts w:ascii="Times New Roman" w:hAnsi="Times New Roman"/>
    </w:rPr>
  </w:style>
  <w:style w:type="paragraph" w:styleId="sub5" w:customStyle="1">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styleId="FootnoteBase" w:customStyle="1">
    <w:name w:val="Footnote Base"/>
    <w:basedOn w:val="Normal"/>
    <w:pPr>
      <w:keepLines/>
      <w:spacing w:line="220" w:lineRule="atLeast"/>
      <w:ind w:left="1080"/>
    </w:pPr>
    <w:rPr>
      <w:rFonts w:ascii="Times New Roman" w:hAnsi="Times New Roman"/>
      <w:sz w:val="18"/>
      <w:szCs w:val="20"/>
    </w:rPr>
  </w:style>
  <w:style w:type="paragraph" w:styleId="Text" w:customStyle="1">
    <w:name w:val="Text"/>
    <w:basedOn w:val="Normal"/>
    <w:pPr>
      <w:spacing w:after="300" w:line="300" w:lineRule="exact"/>
      <w:ind w:left="1080"/>
    </w:pPr>
    <w:rPr>
      <w:rFonts w:ascii="Times" w:hAnsi="Times"/>
      <w:sz w:val="20"/>
      <w:szCs w:val="20"/>
    </w:rPr>
  </w:style>
  <w:style w:type="paragraph" w:styleId="Text1bul" w:customStyle="1">
    <w:name w:val="Text1bul"/>
    <w:basedOn w:val="Normal"/>
    <w:pPr>
      <w:spacing w:after="300" w:line="300" w:lineRule="exact"/>
      <w:ind w:left="360" w:hanging="360"/>
    </w:pPr>
    <w:rPr>
      <w:rFonts w:ascii="Times" w:hAnsi="Times"/>
      <w:sz w:val="20"/>
      <w:szCs w:val="20"/>
    </w:rPr>
  </w:style>
  <w:style w:type="paragraph" w:styleId="OmniPage1" w:customStyle="1">
    <w:name w:val="OmniPage #1"/>
    <w:pPr>
      <w:tabs>
        <w:tab w:val="right" w:pos="402"/>
      </w:tabs>
    </w:pPr>
    <w:rPr>
      <w:color w:val="000000"/>
    </w:rPr>
  </w:style>
  <w:style w:type="paragraph" w:styleId="SubheadA" w:customStyle="1">
    <w:name w:val="Subhead A"/>
    <w:basedOn w:val="Normal"/>
    <w:pPr>
      <w:spacing w:line="300" w:lineRule="exact"/>
      <w:ind w:left="1080"/>
    </w:pPr>
    <w:rPr>
      <w:rFonts w:ascii="Times" w:hAnsi="Times"/>
      <w:b/>
      <w:sz w:val="20"/>
      <w:szCs w:val="20"/>
    </w:rPr>
  </w:style>
  <w:style w:type="paragraph" w:styleId="aafixspace" w:customStyle="1">
    <w:name w:val="aafixspace"/>
    <w:basedOn w:val="Normal"/>
    <w:pPr>
      <w:keepLines/>
      <w:widowControl w:val="0"/>
      <w:ind w:left="1080"/>
    </w:pPr>
    <w:rPr>
      <w:rFonts w:ascii="Times New Roman" w:hAnsi="Times New Roman"/>
      <w:sz w:val="20"/>
      <w:szCs w:val="20"/>
    </w:rPr>
  </w:style>
  <w:style w:type="paragraph" w:styleId="BlockQuotation" w:customStyle="1">
    <w:name w:val="Block Quotation"/>
    <w:basedOn w:val="BodyText"/>
    <w:pPr>
      <w:keepLines/>
      <w:pBdr>
        <w:left w:val="single" w:color="808080" w:sz="30" w:space="3"/>
        <w:bottom w:val="single" w:color="FFFFFF" w:sz="30" w:space="3"/>
      </w:pBdr>
      <w:spacing w:after="60" w:line="220" w:lineRule="atLeast"/>
      <w:ind w:left="1440" w:right="720"/>
    </w:pPr>
    <w:rPr>
      <w:rFonts w:ascii="Times New Roman" w:hAnsi="Times New Roman"/>
      <w:i/>
      <w:sz w:val="20"/>
      <w:szCs w:val="20"/>
    </w:rPr>
  </w:style>
  <w:style w:type="paragraph" w:styleId="BodyTextKeep" w:customStyle="1">
    <w:name w:val="Body Text Keep"/>
    <w:basedOn w:val="BodyText"/>
    <w:pPr>
      <w:keepNext/>
      <w:spacing w:after="220" w:line="220" w:lineRule="atLeast"/>
      <w:ind w:left="1080"/>
    </w:pPr>
    <w:rPr>
      <w:rFonts w:ascii="Times New Roman" w:hAnsi="Times New Roman"/>
      <w:sz w:val="20"/>
      <w:szCs w:val="20"/>
    </w:rPr>
  </w:style>
  <w:style w:type="paragraph" w:styleId="DocumentLabel" w:customStyle="1">
    <w:name w:val="Document Label"/>
    <w:basedOn w:val="HeadingBase"/>
    <w:next w:val="BodyText"/>
    <w:pPr>
      <w:spacing w:before="160"/>
    </w:pPr>
    <w:rPr>
      <w:rFonts w:ascii="Times New Roman" w:hAnsi="Times New Roman"/>
      <w:spacing w:val="-30"/>
      <w:sz w:val="60"/>
    </w:rPr>
  </w:style>
  <w:style w:type="paragraph" w:styleId="IndexBase" w:customStyle="1">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styleId="SectionHeading" w:customStyle="1">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styleId="Lead-inEmphasis" w:customStyle="1">
    <w:name w:val="Lead-in Emphasis"/>
    <w:rPr>
      <w:rFonts w:ascii="Arial" w:hAnsi="Arial"/>
      <w:b/>
      <w:spacing w:val="-4"/>
    </w:rPr>
  </w:style>
  <w:style w:type="paragraph" w:styleId="SubtitleCover" w:customStyle="1">
    <w:name w:val="Subtitle Cover"/>
    <w:basedOn w:val="TitleCover"/>
    <w:next w:val="BodyText"/>
    <w:pPr>
      <w:spacing w:before="1520"/>
      <w:ind w:right="1680"/>
    </w:pPr>
    <w:rPr>
      <w:rFonts w:ascii="Times New Roman" w:hAnsi="Times New Roman"/>
      <w:b w:val="0"/>
      <w:i/>
      <w:spacing w:val="-20"/>
      <w:sz w:val="40"/>
    </w:rPr>
  </w:style>
  <w:style w:type="paragraph" w:styleId="TitleCover" w:customStyle="1">
    <w:name w:val="Title Cover"/>
    <w:basedOn w:val="HeadingBase"/>
    <w:next w:val="SubtitleCover"/>
    <w:pPr>
      <w:spacing w:before="1800" w:line="240" w:lineRule="atLeast"/>
    </w:pPr>
    <w:rPr>
      <w:b/>
      <w:spacing w:val="-48"/>
      <w:sz w:val="72"/>
    </w:rPr>
  </w:style>
  <w:style w:type="character" w:styleId="Superscript" w:customStyle="1">
    <w:name w:val="Superscript"/>
    <w:rPr>
      <w:b/>
      <w:vertAlign w:val="superscript"/>
    </w:rPr>
  </w:style>
  <w:style w:type="paragraph" w:styleId="TableofFigures">
    <w:name w:val="table of figures"/>
    <w:basedOn w:val="TOCBase"/>
    <w:pPr>
      <w:ind w:left="1440" w:hanging="360"/>
    </w:pPr>
  </w:style>
  <w:style w:type="paragraph" w:styleId="SectionLabel" w:customStyle="1">
    <w:name w:val="Section Label"/>
    <w:basedOn w:val="HeadingBase"/>
    <w:next w:val="BodyText"/>
    <w:pPr>
      <w:spacing w:before="400" w:after="440"/>
    </w:pPr>
    <w:rPr>
      <w:rFonts w:ascii="Times New Roman" w:hAnsi="Times New Roman"/>
      <w:spacing w:val="-30"/>
      <w:sz w:val="60"/>
    </w:rPr>
  </w:style>
  <w:style w:type="paragraph" w:styleId="FooterFirst" w:customStyle="1">
    <w:name w:val="Footer First"/>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Even" w:customStyle="1">
    <w:name w:val="Footer Even"/>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Odd" w:customStyle="1">
    <w:name w:val="Footer Odd"/>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HeaderFirst" w:customStyle="1">
    <w:name w:val="Header First"/>
    <w:basedOn w:val="Header"/>
    <w:pPr>
      <w:keepLines/>
      <w:tabs>
        <w:tab w:val="clear" w:pos="4680"/>
        <w:tab w:val="clear" w:pos="9360"/>
        <w:tab w:val="center" w:pos="4320"/>
        <w:tab w:val="right" w:pos="8640"/>
      </w:tabs>
    </w:pPr>
    <w:rPr>
      <w:spacing w:val="-4"/>
      <w:sz w:val="20"/>
      <w:szCs w:val="20"/>
    </w:rPr>
  </w:style>
  <w:style w:type="paragraph" w:styleId="HeaderEven" w:customStyle="1">
    <w:name w:val="Header Even"/>
    <w:basedOn w:val="Header"/>
    <w:pPr>
      <w:keepLines/>
      <w:tabs>
        <w:tab w:val="clear" w:pos="4680"/>
        <w:tab w:val="clear" w:pos="9360"/>
        <w:tab w:val="center" w:pos="4320"/>
        <w:tab w:val="right" w:pos="8640"/>
      </w:tabs>
    </w:pPr>
    <w:rPr>
      <w:spacing w:val="-4"/>
      <w:sz w:val="20"/>
      <w:szCs w:val="20"/>
    </w:rPr>
  </w:style>
  <w:style w:type="paragraph" w:styleId="HeaderOdd" w:customStyle="1">
    <w:name w:val="Header Odd"/>
    <w:basedOn w:val="Header"/>
    <w:pPr>
      <w:keepLines/>
      <w:tabs>
        <w:tab w:val="clear" w:pos="4680"/>
        <w:tab w:val="clear" w:pos="9360"/>
        <w:tab w:val="center" w:pos="4320"/>
        <w:tab w:val="right" w:pos="8640"/>
      </w:tabs>
    </w:pPr>
    <w:rPr>
      <w:spacing w:val="-4"/>
      <w:sz w:val="20"/>
      <w:szCs w:val="20"/>
    </w:rPr>
  </w:style>
  <w:style w:type="paragraph" w:styleId="ChapterLabel" w:customStyle="1">
    <w:name w:val="Chapter Label"/>
    <w:basedOn w:val="HeadingBase"/>
    <w:next w:val="ChapterTitle"/>
    <w:pPr>
      <w:spacing w:before="770" w:after="440"/>
    </w:pPr>
    <w:rPr>
      <w:rFonts w:ascii="Times New Roman" w:hAnsi="Times New Roman"/>
      <w:spacing w:val="-30"/>
      <w:sz w:val="60"/>
    </w:rPr>
  </w:style>
  <w:style w:type="paragraph" w:styleId="ChapterTitle" w:customStyle="1">
    <w:name w:val="Chapter Title"/>
    <w:basedOn w:val="HeadingBase"/>
    <w:next w:val="ChapterSubtitle"/>
    <w:pPr>
      <w:spacing w:before="720" w:after="400" w:line="540" w:lineRule="atLeast"/>
      <w:ind w:right="2160"/>
    </w:pPr>
    <w:rPr>
      <w:rFonts w:ascii="Times New Roman" w:hAnsi="Times New Roman"/>
      <w:spacing w:val="-40"/>
      <w:sz w:val="60"/>
    </w:rPr>
  </w:style>
  <w:style w:type="paragraph" w:styleId="ChapterSubtitle" w:customStyle="1">
    <w:name w:val="Chapter Subtitle"/>
    <w:basedOn w:val="ChapterTitle"/>
    <w:next w:val="BodyText"/>
    <w:pPr>
      <w:spacing w:before="0" w:line="400" w:lineRule="atLeast"/>
    </w:pPr>
    <w:rPr>
      <w:i/>
      <w:spacing w:val="-14"/>
      <w:sz w:val="34"/>
    </w:rPr>
  </w:style>
  <w:style w:type="paragraph" w:styleId="ReturnAddress" w:customStyle="1">
    <w:name w:val="Return Address"/>
    <w:basedOn w:val="Normal"/>
    <w:pPr>
      <w:keepLines/>
      <w:framePr w:w="2160" w:h="1200" w:wrap="notBeside" w:hAnchor="page" w:vAnchor="page" w:x="9241" w:y="673" w:anchorLock="1"/>
      <w:spacing w:line="220" w:lineRule="atLeast"/>
    </w:pPr>
    <w:rPr>
      <w:rFonts w:ascii="Times New Roman" w:hAnsi="Times New Roman"/>
      <w:sz w:val="16"/>
      <w:szCs w:val="20"/>
    </w:rPr>
  </w:style>
  <w:style w:type="character" w:styleId="Slogan" w:customStyle="1">
    <w:name w:val="Slogan"/>
    <w:rPr>
      <w:i/>
      <w:spacing w:val="-6"/>
      <w:sz w:val="24"/>
    </w:rPr>
  </w:style>
  <w:style w:type="paragraph" w:styleId="CompanyName" w:customStyle="1">
    <w:name w:val="Company Name"/>
    <w:basedOn w:val="DocumentLabel"/>
    <w:pPr>
      <w:spacing w:before="0"/>
    </w:pPr>
  </w:style>
  <w:style w:type="paragraph" w:styleId="PartLabel" w:customStyle="1">
    <w:name w:val="Part Label"/>
    <w:basedOn w:val="HeadingBase"/>
    <w:next w:val="Normal"/>
    <w:pPr>
      <w:spacing w:before="400" w:after="440"/>
    </w:pPr>
    <w:rPr>
      <w:rFonts w:ascii="Times New Roman" w:hAnsi="Times New Roman"/>
      <w:spacing w:val="-30"/>
      <w:sz w:val="60"/>
    </w:rPr>
  </w:style>
  <w:style w:type="paragraph" w:styleId="PartSubtitle" w:customStyle="1">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styleId="PartTitle" w:customStyle="1">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styleId="TxBrp0" w:customStyle="1">
    <w:name w:val="TxBr_p0"/>
    <w:basedOn w:val="Normal"/>
    <w:pPr>
      <w:widowControl w:val="0"/>
      <w:tabs>
        <w:tab w:val="left" w:pos="204"/>
      </w:tabs>
      <w:spacing w:line="240" w:lineRule="atLeast"/>
      <w:jc w:val="both"/>
    </w:pPr>
    <w:rPr>
      <w:rFonts w:ascii="Times New Roman" w:hAnsi="Times New Roman"/>
      <w:szCs w:val="20"/>
    </w:rPr>
  </w:style>
  <w:style w:type="paragraph" w:styleId="TxBrp3" w:customStyle="1">
    <w:name w:val="TxBr_p3"/>
    <w:basedOn w:val="Normal"/>
    <w:pPr>
      <w:widowControl w:val="0"/>
      <w:tabs>
        <w:tab w:val="left" w:pos="204"/>
      </w:tabs>
      <w:spacing w:line="240" w:lineRule="atLeast"/>
      <w:jc w:val="both"/>
    </w:pPr>
    <w:rPr>
      <w:rFonts w:ascii="Times New Roman" w:hAnsi="Times New Roman"/>
      <w:szCs w:val="20"/>
    </w:rPr>
  </w:style>
  <w:style w:type="paragraph" w:styleId="TxBrp4" w:customStyle="1">
    <w:name w:val="TxBr_p4"/>
    <w:basedOn w:val="Normal"/>
    <w:pPr>
      <w:widowControl w:val="0"/>
      <w:tabs>
        <w:tab w:val="left" w:pos="204"/>
      </w:tabs>
      <w:spacing w:line="240" w:lineRule="atLeast"/>
      <w:jc w:val="both"/>
    </w:pPr>
    <w:rPr>
      <w:rFonts w:ascii="Times New Roman" w:hAnsi="Times New Roman"/>
      <w:szCs w:val="20"/>
    </w:rPr>
  </w:style>
  <w:style w:type="paragraph" w:styleId="TxBrc2" w:customStyle="1">
    <w:name w:val="TxBr_c2"/>
    <w:basedOn w:val="Normal"/>
    <w:pPr>
      <w:widowControl w:val="0"/>
      <w:spacing w:line="240" w:lineRule="atLeast"/>
      <w:jc w:val="center"/>
    </w:pPr>
    <w:rPr>
      <w:rFonts w:ascii="Times New Roman" w:hAnsi="Times New Roman"/>
      <w:szCs w:val="20"/>
    </w:rPr>
  </w:style>
  <w:style w:type="paragraph" w:styleId="BodyText21" w:customStyle="1">
    <w:name w:val="Body Text 21"/>
    <w:basedOn w:val="Normal"/>
    <w:pPr>
      <w:widowControl w:val="0"/>
      <w:spacing w:line="480" w:lineRule="auto"/>
      <w:jc w:val="both"/>
    </w:pPr>
    <w:rPr>
      <w:rFonts w:ascii="Courier New" w:hAnsi="Courier New"/>
      <w:sz w:val="22"/>
      <w:szCs w:val="20"/>
    </w:rPr>
  </w:style>
  <w:style w:type="character" w:styleId="TitleText2" w:customStyle="1">
    <w:name w:val="TitleText2"/>
    <w:rPr>
      <w:u w:val="single"/>
    </w:rPr>
  </w:style>
  <w:style w:type="paragraph" w:styleId="28" w:customStyle="1">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styleId="Legal2Cont1" w:customStyle="1">
    <w:name w:val="Legal2 Cont 1"/>
    <w:basedOn w:val="Normal"/>
    <w:pPr>
      <w:spacing w:after="240"/>
    </w:pPr>
    <w:rPr>
      <w:rFonts w:ascii="Times New Roman" w:hAnsi="Times New Roman"/>
      <w:sz w:val="20"/>
      <w:szCs w:val="20"/>
    </w:rPr>
  </w:style>
  <w:style w:type="paragraph" w:styleId="Legal2Cont2" w:customStyle="1">
    <w:name w:val="Legal2 Cont 2"/>
    <w:basedOn w:val="Legal2Cont1"/>
  </w:style>
  <w:style w:type="paragraph" w:styleId="Legal2Cont3" w:customStyle="1">
    <w:name w:val="Legal2 Cont 3"/>
    <w:basedOn w:val="Legal2Cont2"/>
  </w:style>
  <w:style w:type="paragraph" w:styleId="Legal2Cont4" w:customStyle="1">
    <w:name w:val="Legal2 Cont 4"/>
    <w:basedOn w:val="Legal2Cont3"/>
  </w:style>
  <w:style w:type="paragraph" w:styleId="Legal2Cont5" w:customStyle="1">
    <w:name w:val="Legal2 Cont 5"/>
    <w:basedOn w:val="Legal2Cont4"/>
  </w:style>
  <w:style w:type="paragraph" w:styleId="Legal2Cont6" w:customStyle="1">
    <w:name w:val="Legal2 Cont 6"/>
    <w:basedOn w:val="Legal2Cont5"/>
  </w:style>
  <w:style w:type="paragraph" w:styleId="Legal2Cont7" w:customStyle="1">
    <w:name w:val="Legal2 Cont 7"/>
    <w:basedOn w:val="Legal2Cont6"/>
  </w:style>
  <w:style w:type="paragraph" w:styleId="Legal2Cont8" w:customStyle="1">
    <w:name w:val="Legal2 Cont 8"/>
    <w:basedOn w:val="Legal2Cont7"/>
  </w:style>
  <w:style w:type="paragraph" w:styleId="Legal2Cont9" w:customStyle="1">
    <w:name w:val="Legal2 Cont 9"/>
    <w:basedOn w:val="Legal2Cont8"/>
  </w:style>
  <w:style w:type="paragraph" w:styleId="Legal2L1" w:customStyle="1">
    <w:name w:val="Legal2_L1"/>
    <w:basedOn w:val="Normal"/>
    <w:next w:val="BodyText"/>
    <w:pPr>
      <w:tabs>
        <w:tab w:val="num" w:pos="720"/>
      </w:tabs>
      <w:spacing w:after="240"/>
      <w:outlineLvl w:val="0"/>
    </w:pPr>
    <w:rPr>
      <w:rFonts w:ascii="Times New Roman" w:hAnsi="Times New Roman"/>
      <w:sz w:val="20"/>
      <w:szCs w:val="20"/>
    </w:rPr>
  </w:style>
  <w:style w:type="paragraph" w:styleId="Legal2L2" w:customStyle="1">
    <w:name w:val="Legal2_L2"/>
    <w:basedOn w:val="Legal2L1"/>
    <w:next w:val="BodyText"/>
    <w:pPr>
      <w:tabs>
        <w:tab w:val="clear" w:pos="720"/>
        <w:tab w:val="num" w:pos="1440"/>
      </w:tabs>
      <w:ind w:firstLine="720"/>
      <w:outlineLvl w:val="1"/>
    </w:pPr>
  </w:style>
  <w:style w:type="paragraph" w:styleId="Legal2L3" w:customStyle="1">
    <w:name w:val="Legal2_L3"/>
    <w:basedOn w:val="Legal2L2"/>
    <w:next w:val="BodyText"/>
    <w:pPr>
      <w:tabs>
        <w:tab w:val="clear" w:pos="1440"/>
        <w:tab w:val="num" w:pos="2160"/>
      </w:tabs>
      <w:ind w:firstLine="1440"/>
      <w:outlineLvl w:val="2"/>
    </w:pPr>
  </w:style>
  <w:style w:type="paragraph" w:styleId="Legal2L4" w:customStyle="1">
    <w:name w:val="Legal2_L4"/>
    <w:basedOn w:val="Legal2L3"/>
    <w:next w:val="BodyText"/>
    <w:pPr>
      <w:tabs>
        <w:tab w:val="clear" w:pos="2160"/>
        <w:tab w:val="num" w:pos="2880"/>
      </w:tabs>
      <w:ind w:firstLine="2160"/>
      <w:outlineLvl w:val="3"/>
    </w:pPr>
  </w:style>
  <w:style w:type="paragraph" w:styleId="Legal2L5" w:customStyle="1">
    <w:name w:val="Legal2_L5"/>
    <w:basedOn w:val="Legal2L4"/>
    <w:next w:val="BodyText"/>
    <w:pPr>
      <w:tabs>
        <w:tab w:val="clear" w:pos="2880"/>
        <w:tab w:val="num" w:pos="3600"/>
      </w:tabs>
      <w:ind w:firstLine="2880"/>
      <w:outlineLvl w:val="4"/>
    </w:pPr>
  </w:style>
  <w:style w:type="paragraph" w:styleId="Legal2L6" w:customStyle="1">
    <w:name w:val="Legal2_L6"/>
    <w:basedOn w:val="Legal2L5"/>
    <w:next w:val="BodyText"/>
    <w:pPr>
      <w:tabs>
        <w:tab w:val="clear" w:pos="3600"/>
        <w:tab w:val="num" w:pos="4320"/>
      </w:tabs>
      <w:ind w:firstLine="3600"/>
      <w:outlineLvl w:val="5"/>
    </w:pPr>
  </w:style>
  <w:style w:type="paragraph" w:styleId="Legal2L7" w:customStyle="1">
    <w:name w:val="Legal2_L7"/>
    <w:basedOn w:val="Legal2L6"/>
    <w:next w:val="BodyText"/>
    <w:pPr>
      <w:tabs>
        <w:tab w:val="clear" w:pos="4320"/>
        <w:tab w:val="num" w:pos="5040"/>
      </w:tabs>
      <w:ind w:firstLine="4320"/>
      <w:outlineLvl w:val="6"/>
    </w:pPr>
  </w:style>
  <w:style w:type="paragraph" w:styleId="Legal2L8" w:customStyle="1">
    <w:name w:val="Legal2_L8"/>
    <w:basedOn w:val="Legal2L7"/>
    <w:next w:val="BodyText"/>
    <w:pPr>
      <w:tabs>
        <w:tab w:val="clear" w:pos="5040"/>
        <w:tab w:val="num" w:pos="5760"/>
      </w:tabs>
      <w:ind w:firstLine="5040"/>
      <w:outlineLvl w:val="7"/>
    </w:pPr>
  </w:style>
  <w:style w:type="paragraph" w:styleId="Legal2L9" w:customStyle="1">
    <w:name w:val="Legal2_L9"/>
    <w:basedOn w:val="Legal2L8"/>
    <w:next w:val="BodyText"/>
    <w:pPr>
      <w:tabs>
        <w:tab w:val="clear" w:pos="5760"/>
        <w:tab w:val="num" w:pos="6480"/>
      </w:tabs>
      <w:ind w:firstLine="5760"/>
      <w:outlineLvl w:val="8"/>
    </w:pPr>
  </w:style>
  <w:style w:type="paragraph" w:styleId="Para" w:customStyle="1">
    <w:name w:val="Para"/>
    <w:basedOn w:val="Normal"/>
    <w:pPr>
      <w:spacing w:after="240"/>
      <w:ind w:firstLine="720"/>
      <w:jc w:val="both"/>
    </w:pPr>
    <w:rPr>
      <w:rFonts w:ascii="Times New Roman" w:hAnsi="Times New Roman"/>
      <w:szCs w:val="20"/>
    </w:rPr>
  </w:style>
  <w:style w:type="character" w:styleId="DeltaViewInsertion" w:customStyle="1">
    <w:name w:val="DeltaView Insertion"/>
    <w:rPr>
      <w:color w:val="0000FF"/>
      <w:spacing w:val="0"/>
      <w:u w:val="double"/>
    </w:rPr>
  </w:style>
  <w:style w:type="paragraph" w:styleId="indentlevel3" w:customStyle="1">
    <w:name w:val="indentlevel3"/>
    <w:basedOn w:val="Normal"/>
    <w:pPr>
      <w:spacing w:before="100" w:beforeAutospacing="1" w:after="100" w:afterAutospacing="1"/>
    </w:pPr>
    <w:rPr>
      <w:rFonts w:ascii="Arial Unicode MS" w:hAnsi="Arial Unicode MS" w:eastAsia="Arial Unicode MS" w:cs="Arial Unicode MS"/>
    </w:rPr>
  </w:style>
  <w:style w:type="paragraph" w:styleId="TitleArial12" w:customStyle="1">
    <w:name w:val="Title Arial 12"/>
    <w:basedOn w:val="Normal"/>
    <w:pPr>
      <w:jc w:val="center"/>
    </w:pPr>
    <w:rPr>
      <w:rFonts w:cs="Arial"/>
      <w:b/>
      <w:smallCaps/>
      <w:szCs w:val="20"/>
    </w:rPr>
  </w:style>
  <w:style w:type="paragraph" w:styleId="Notices" w:customStyle="1">
    <w:name w:val="Notices"/>
    <w:basedOn w:val="Normal"/>
    <w:pPr>
      <w:keepLines/>
      <w:tabs>
        <w:tab w:val="left" w:pos="2160"/>
        <w:tab w:val="right" w:pos="7920"/>
      </w:tabs>
      <w:spacing w:after="240"/>
      <w:ind w:left="4320" w:hanging="2880"/>
    </w:pPr>
    <w:rPr>
      <w:w w:val="0"/>
    </w:rPr>
  </w:style>
  <w:style w:type="paragraph" w:styleId="ArticleExhL1" w:customStyle="1">
    <w:name w:val="ArticleExh_L1"/>
    <w:basedOn w:val="Normal"/>
    <w:next w:val="BodyText"/>
    <w:pPr>
      <w:numPr>
        <w:numId w:val="14"/>
      </w:numPr>
      <w:spacing w:after="240"/>
      <w:jc w:val="center"/>
      <w:outlineLvl w:val="0"/>
    </w:pPr>
    <w:rPr>
      <w:rFonts w:cs="Arial"/>
      <w:b/>
      <w:caps/>
      <w:szCs w:val="20"/>
    </w:rPr>
  </w:style>
  <w:style w:type="paragraph" w:styleId="ArticleExhL2" w:customStyle="1">
    <w:name w:val="ArticleExh_L2"/>
    <w:basedOn w:val="ArticleExhL1"/>
    <w:next w:val="BodyText"/>
    <w:pPr>
      <w:numPr>
        <w:ilvl w:val="1"/>
      </w:numPr>
      <w:jc w:val="both"/>
      <w:outlineLvl w:val="1"/>
    </w:pPr>
    <w:rPr>
      <w:b w:val="0"/>
      <w:caps w:val="0"/>
    </w:rPr>
  </w:style>
  <w:style w:type="paragraph" w:styleId="ArticleExhL3" w:customStyle="1">
    <w:name w:val="ArticleExh_L3"/>
    <w:basedOn w:val="ArticleExhL2"/>
    <w:next w:val="BodyText"/>
    <w:pPr>
      <w:numPr>
        <w:ilvl w:val="2"/>
      </w:numPr>
      <w:outlineLvl w:val="2"/>
    </w:pPr>
  </w:style>
  <w:style w:type="paragraph" w:styleId="ArticleExhL4" w:customStyle="1">
    <w:name w:val="ArticleExh_L4"/>
    <w:basedOn w:val="ArticleExhL3"/>
    <w:next w:val="BodyText"/>
    <w:pPr>
      <w:numPr>
        <w:ilvl w:val="3"/>
      </w:numPr>
      <w:jc w:val="left"/>
      <w:outlineLvl w:val="3"/>
    </w:pPr>
  </w:style>
  <w:style w:type="paragraph" w:styleId="ArticleExhL5" w:customStyle="1">
    <w:name w:val="ArticleExh_L5"/>
    <w:basedOn w:val="ArticleExhL4"/>
    <w:next w:val="BodyText"/>
    <w:pPr>
      <w:numPr>
        <w:ilvl w:val="4"/>
      </w:numPr>
      <w:outlineLvl w:val="4"/>
    </w:pPr>
  </w:style>
  <w:style w:type="paragraph" w:styleId="ArticleExhL6" w:customStyle="1">
    <w:name w:val="ArticleExh_L6"/>
    <w:basedOn w:val="ArticleExhL5"/>
    <w:next w:val="BodyText"/>
    <w:pPr>
      <w:numPr>
        <w:ilvl w:val="5"/>
      </w:numPr>
      <w:outlineLvl w:val="5"/>
    </w:pPr>
  </w:style>
  <w:style w:type="paragraph" w:styleId="ArticleExhL7" w:customStyle="1">
    <w:name w:val="ArticleExh_L7"/>
    <w:basedOn w:val="ArticleExhL6"/>
    <w:next w:val="BodyText"/>
    <w:pPr>
      <w:numPr>
        <w:ilvl w:val="6"/>
      </w:numPr>
      <w:outlineLvl w:val="6"/>
    </w:pPr>
  </w:style>
  <w:style w:type="paragraph" w:styleId="ArticleExhL8" w:customStyle="1">
    <w:name w:val="ArticleExh_L8"/>
    <w:basedOn w:val="ArticleExhL7"/>
    <w:next w:val="BodyText"/>
    <w:pPr>
      <w:numPr>
        <w:ilvl w:val="7"/>
      </w:numPr>
      <w:outlineLvl w:val="7"/>
    </w:pPr>
  </w:style>
  <w:style w:type="paragraph" w:styleId="ArticleExhL9" w:customStyle="1">
    <w:name w:val="ArticleExh_L9"/>
    <w:basedOn w:val="ArticleExhL8"/>
    <w:next w:val="BodyText"/>
    <w:pPr>
      <w:numPr>
        <w:ilvl w:val="8"/>
      </w:numPr>
      <w:outlineLvl w:val="8"/>
    </w:pPr>
  </w:style>
  <w:style w:type="paragraph" w:styleId="Title1" w:customStyle="1">
    <w:name w:val="Title1"/>
    <w:basedOn w:val="Title"/>
    <w:pPr>
      <w:outlineLvl w:val="9"/>
    </w:pPr>
    <w:rPr>
      <w:rFonts w:ascii="Times New Roman" w:hAnsi="Times New Roman"/>
      <w:b w:val="0"/>
    </w:rPr>
  </w:style>
  <w:style w:type="paragraph" w:styleId="Title11" w:customStyle="1">
    <w:name w:val="Title11"/>
    <w:basedOn w:val="Title"/>
    <w:pPr>
      <w:outlineLvl w:val="9"/>
    </w:pPr>
    <w:rPr>
      <w:rFonts w:ascii="Times New Roman" w:hAnsi="Times New Roman"/>
      <w:b w:val="0"/>
    </w:rPr>
  </w:style>
  <w:style w:type="paragraph" w:styleId="MT1" w:customStyle="1">
    <w:name w:val="MT1"/>
    <w:basedOn w:val="Normal"/>
    <w:pPr>
      <w:numPr>
        <w:numId w:val="15"/>
      </w:numPr>
      <w:autoSpaceDE w:val="0"/>
      <w:autoSpaceDN w:val="0"/>
      <w:adjustRightInd w:val="0"/>
      <w:spacing w:after="240"/>
      <w:jc w:val="both"/>
      <w:outlineLvl w:val="0"/>
    </w:pPr>
    <w:rPr>
      <w:rFonts w:ascii="Times New Roman" w:hAnsi="Times New Roman"/>
      <w:szCs w:val="20"/>
      <w:lang w:val="en-CA"/>
    </w:rPr>
  </w:style>
  <w:style w:type="paragraph" w:styleId="MT2" w:customStyle="1">
    <w:name w:val="MT2"/>
    <w:basedOn w:val="Normal"/>
    <w:pPr>
      <w:numPr>
        <w:ilvl w:val="1"/>
        <w:numId w:val="15"/>
      </w:numPr>
      <w:autoSpaceDE w:val="0"/>
      <w:autoSpaceDN w:val="0"/>
      <w:adjustRightInd w:val="0"/>
      <w:spacing w:after="240"/>
      <w:jc w:val="both"/>
      <w:outlineLvl w:val="1"/>
    </w:pPr>
    <w:rPr>
      <w:rFonts w:ascii="Times New Roman" w:hAnsi="Times New Roman"/>
      <w:szCs w:val="20"/>
      <w:lang w:val="en-CA"/>
    </w:rPr>
  </w:style>
  <w:style w:type="paragraph" w:styleId="MT3" w:customStyle="1">
    <w:name w:val="MT3"/>
    <w:basedOn w:val="Normal"/>
    <w:pPr>
      <w:numPr>
        <w:ilvl w:val="2"/>
        <w:numId w:val="15"/>
      </w:numPr>
      <w:autoSpaceDE w:val="0"/>
      <w:autoSpaceDN w:val="0"/>
      <w:adjustRightInd w:val="0"/>
      <w:spacing w:after="240"/>
      <w:jc w:val="both"/>
      <w:outlineLvl w:val="2"/>
    </w:pPr>
    <w:rPr>
      <w:rFonts w:ascii="Times New Roman" w:hAnsi="Times New Roman"/>
      <w:szCs w:val="20"/>
      <w:lang w:val="en-CA"/>
    </w:rPr>
  </w:style>
  <w:style w:type="paragraph" w:styleId="MT4" w:customStyle="1">
    <w:name w:val="MT4"/>
    <w:basedOn w:val="Normal"/>
    <w:pPr>
      <w:numPr>
        <w:ilvl w:val="3"/>
        <w:numId w:val="15"/>
      </w:numPr>
      <w:autoSpaceDE w:val="0"/>
      <w:autoSpaceDN w:val="0"/>
      <w:adjustRightInd w:val="0"/>
      <w:spacing w:after="240"/>
      <w:jc w:val="both"/>
      <w:outlineLvl w:val="3"/>
    </w:pPr>
    <w:rPr>
      <w:rFonts w:ascii="Times New Roman" w:hAnsi="Times New Roman"/>
      <w:szCs w:val="20"/>
      <w:lang w:val="en-CA"/>
    </w:rPr>
  </w:style>
  <w:style w:type="paragraph" w:styleId="MT5" w:customStyle="1">
    <w:name w:val="MT5"/>
    <w:basedOn w:val="Normal"/>
    <w:pPr>
      <w:numPr>
        <w:ilvl w:val="4"/>
        <w:numId w:val="15"/>
      </w:numPr>
      <w:autoSpaceDE w:val="0"/>
      <w:autoSpaceDN w:val="0"/>
      <w:adjustRightInd w:val="0"/>
      <w:spacing w:after="240"/>
      <w:jc w:val="both"/>
      <w:outlineLvl w:val="4"/>
    </w:pPr>
    <w:rPr>
      <w:rFonts w:ascii="Times New Roman" w:hAnsi="Times New Roman"/>
      <w:szCs w:val="20"/>
      <w:lang w:val="en-CA"/>
    </w:rPr>
  </w:style>
  <w:style w:type="paragraph" w:styleId="MT6" w:customStyle="1">
    <w:name w:val="MT6"/>
    <w:basedOn w:val="Normal"/>
    <w:pPr>
      <w:numPr>
        <w:ilvl w:val="5"/>
        <w:numId w:val="15"/>
      </w:numPr>
      <w:autoSpaceDE w:val="0"/>
      <w:autoSpaceDN w:val="0"/>
      <w:adjustRightInd w:val="0"/>
      <w:spacing w:after="240"/>
      <w:jc w:val="both"/>
      <w:outlineLvl w:val="5"/>
    </w:pPr>
    <w:rPr>
      <w:rFonts w:ascii="Times New Roman" w:hAnsi="Times New Roman"/>
      <w:szCs w:val="20"/>
      <w:lang w:val="en-CA"/>
    </w:rPr>
  </w:style>
  <w:style w:type="paragraph" w:styleId="MT7" w:customStyle="1">
    <w:name w:val="MT7"/>
    <w:basedOn w:val="Normal"/>
    <w:pPr>
      <w:numPr>
        <w:ilvl w:val="6"/>
        <w:numId w:val="15"/>
      </w:numPr>
      <w:autoSpaceDE w:val="0"/>
      <w:autoSpaceDN w:val="0"/>
      <w:adjustRightInd w:val="0"/>
      <w:spacing w:after="240"/>
      <w:jc w:val="both"/>
      <w:outlineLvl w:val="6"/>
    </w:pPr>
    <w:rPr>
      <w:rFonts w:ascii="Times New Roman" w:hAnsi="Times New Roman"/>
      <w:szCs w:val="20"/>
      <w:lang w:val="en-CA"/>
    </w:rPr>
  </w:style>
  <w:style w:type="paragraph" w:styleId="MT8" w:customStyle="1">
    <w:name w:val="MT8"/>
    <w:basedOn w:val="Normal"/>
    <w:pPr>
      <w:numPr>
        <w:ilvl w:val="7"/>
        <w:numId w:val="15"/>
      </w:numPr>
      <w:autoSpaceDE w:val="0"/>
      <w:autoSpaceDN w:val="0"/>
      <w:adjustRightInd w:val="0"/>
      <w:spacing w:after="240"/>
      <w:jc w:val="both"/>
      <w:outlineLvl w:val="7"/>
    </w:pPr>
    <w:rPr>
      <w:rFonts w:ascii="Times New Roman" w:hAnsi="Times New Roman"/>
      <w:szCs w:val="20"/>
      <w:lang w:val="en-CA"/>
    </w:rPr>
  </w:style>
  <w:style w:type="paragraph" w:styleId="MT9" w:customStyle="1">
    <w:name w:val="MT9"/>
    <w:basedOn w:val="Normal"/>
    <w:pPr>
      <w:numPr>
        <w:ilvl w:val="8"/>
        <w:numId w:val="15"/>
      </w:numPr>
      <w:autoSpaceDE w:val="0"/>
      <w:autoSpaceDN w:val="0"/>
      <w:adjustRightInd w:val="0"/>
      <w:spacing w:after="240"/>
      <w:jc w:val="both"/>
      <w:outlineLvl w:val="8"/>
    </w:pPr>
    <w:rPr>
      <w:rFonts w:ascii="Times New Roman" w:hAnsi="Times New Roman"/>
      <w:szCs w:val="20"/>
      <w:lang w:val="en-CA"/>
    </w:rPr>
  </w:style>
  <w:style w:type="paragraph" w:styleId="Level2" w:customStyle="1">
    <w:name w:val="Level 2"/>
    <w:basedOn w:val="Normal"/>
    <w:pPr>
      <w:widowControl w:val="0"/>
      <w:numPr>
        <w:ilvl w:val="1"/>
        <w:numId w:val="16"/>
      </w:numPr>
      <w:autoSpaceDE w:val="0"/>
      <w:autoSpaceDN w:val="0"/>
      <w:adjustRightInd w:val="0"/>
      <w:jc w:val="both"/>
      <w:outlineLvl w:val="1"/>
    </w:pPr>
    <w:rPr>
      <w:rFonts w:ascii="Times New Roman" w:hAnsi="Times New Roman"/>
      <w:sz w:val="20"/>
      <w:szCs w:val="20"/>
    </w:rPr>
  </w:style>
  <w:style w:type="paragraph" w:styleId="Level3" w:customStyle="1">
    <w:name w:val="Level 3"/>
    <w:basedOn w:val="Normal"/>
    <w:pPr>
      <w:widowControl w:val="0"/>
      <w:numPr>
        <w:ilvl w:val="2"/>
        <w:numId w:val="16"/>
      </w:numPr>
      <w:autoSpaceDE w:val="0"/>
      <w:autoSpaceDN w:val="0"/>
      <w:adjustRightInd w:val="0"/>
      <w:jc w:val="both"/>
      <w:outlineLvl w:val="2"/>
    </w:pPr>
    <w:rPr>
      <w:rFonts w:ascii="Times New Roman" w:hAnsi="Times New Roman"/>
      <w:sz w:val="20"/>
      <w:szCs w:val="20"/>
    </w:rPr>
  </w:style>
  <w:style w:type="paragraph" w:styleId="Level1" w:customStyle="1">
    <w:name w:val="Level 1"/>
    <w:basedOn w:val="Normal"/>
    <w:pPr>
      <w:widowControl w:val="0"/>
      <w:numPr>
        <w:numId w:val="17"/>
      </w:numPr>
      <w:autoSpaceDE w:val="0"/>
      <w:autoSpaceDN w:val="0"/>
      <w:adjustRightInd w:val="0"/>
      <w:ind w:firstLine="720"/>
      <w:jc w:val="both"/>
      <w:outlineLvl w:val="0"/>
    </w:pPr>
    <w:rPr>
      <w:rFonts w:ascii="Courier" w:hAnsi="Courier"/>
      <w:sz w:val="20"/>
      <w:szCs w:val="20"/>
    </w:rPr>
  </w:style>
  <w:style w:type="paragraph" w:styleId="Level5" w:customStyle="1">
    <w:name w:val="Level 5"/>
    <w:basedOn w:val="Normal"/>
    <w:pPr>
      <w:widowControl w:val="0"/>
      <w:numPr>
        <w:ilvl w:val="4"/>
        <w:numId w:val="17"/>
      </w:numPr>
      <w:autoSpaceDE w:val="0"/>
      <w:autoSpaceDN w:val="0"/>
      <w:adjustRightInd w:val="0"/>
      <w:ind w:firstLine="1440"/>
      <w:jc w:val="both"/>
      <w:outlineLvl w:val="4"/>
    </w:pPr>
    <w:rPr>
      <w:rFonts w:ascii="Courier" w:hAnsi="Courier"/>
      <w:sz w:val="20"/>
      <w:szCs w:val="20"/>
    </w:rPr>
  </w:style>
  <w:style w:type="paragraph" w:styleId="Tax1L1" w:customStyle="1">
    <w:name w:val="Tax1_L1"/>
    <w:basedOn w:val="Normal"/>
    <w:next w:val="Normal"/>
    <w:pPr>
      <w:numPr>
        <w:numId w:val="18"/>
      </w:numPr>
      <w:spacing w:after="240"/>
      <w:jc w:val="center"/>
      <w:outlineLvl w:val="0"/>
    </w:pPr>
    <w:rPr>
      <w:rFonts w:ascii="Times New Roman" w:hAnsi="Times New Roman"/>
      <w:b/>
      <w:szCs w:val="20"/>
    </w:rPr>
  </w:style>
  <w:style w:type="paragraph" w:styleId="Tax1L2" w:customStyle="1">
    <w:name w:val="Tax1_L2"/>
    <w:basedOn w:val="Tax1L1"/>
    <w:next w:val="Normal"/>
    <w:pPr>
      <w:numPr>
        <w:ilvl w:val="1"/>
      </w:numPr>
      <w:jc w:val="left"/>
      <w:outlineLvl w:val="1"/>
    </w:pPr>
    <w:rPr>
      <w:b w:val="0"/>
    </w:rPr>
  </w:style>
  <w:style w:type="paragraph" w:styleId="Tax1L3" w:customStyle="1">
    <w:name w:val="Tax1_L3"/>
    <w:basedOn w:val="Tax1L2"/>
    <w:next w:val="Normal"/>
    <w:pPr>
      <w:numPr>
        <w:ilvl w:val="2"/>
      </w:numPr>
      <w:outlineLvl w:val="2"/>
    </w:pPr>
  </w:style>
  <w:style w:type="paragraph" w:styleId="Tax1L4" w:customStyle="1">
    <w:name w:val="Tax1_L4"/>
    <w:basedOn w:val="Tax1L3"/>
    <w:next w:val="Normal"/>
    <w:pPr>
      <w:numPr>
        <w:ilvl w:val="3"/>
      </w:numPr>
      <w:outlineLvl w:val="3"/>
    </w:pPr>
  </w:style>
  <w:style w:type="paragraph" w:styleId="Tax1L5" w:customStyle="1">
    <w:name w:val="Tax1_L5"/>
    <w:basedOn w:val="Tax1L4"/>
    <w:next w:val="Normal"/>
    <w:pPr>
      <w:numPr>
        <w:ilvl w:val="4"/>
      </w:numPr>
      <w:outlineLvl w:val="4"/>
    </w:pPr>
  </w:style>
  <w:style w:type="paragraph" w:styleId="Tax1L6" w:customStyle="1">
    <w:name w:val="Tax1_L6"/>
    <w:basedOn w:val="Tax1L5"/>
    <w:next w:val="Normal"/>
    <w:pPr>
      <w:numPr>
        <w:ilvl w:val="5"/>
      </w:numPr>
      <w:outlineLvl w:val="5"/>
    </w:pPr>
  </w:style>
  <w:style w:type="paragraph" w:styleId="CenterCaption" w:customStyle="1">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styleId="CenteredCaption" w:customStyle="1">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styleId="BodyNotary" w:customStyle="1">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styleId="ListAlpha" w:customStyle="1">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styleId="CTAgmt6" w:customStyle="1">
    <w:name w:val="CT Agmt 6"/>
    <w:basedOn w:val="Normal"/>
    <w:pPr>
      <w:tabs>
        <w:tab w:val="num" w:pos="4320"/>
      </w:tabs>
      <w:spacing w:after="240"/>
      <w:ind w:left="4320" w:hanging="720"/>
      <w:jc w:val="both"/>
      <w:outlineLvl w:val="5"/>
    </w:pPr>
    <w:rPr>
      <w:rFonts w:ascii="Times New Roman" w:hAnsi="Times New Roman"/>
      <w:szCs w:val="20"/>
    </w:rPr>
  </w:style>
  <w:style w:type="paragraph" w:styleId="HBody" w:customStyle="1">
    <w:name w:val="HBody"/>
    <w:basedOn w:val="Normal"/>
    <w:pPr>
      <w:spacing w:line="480" w:lineRule="auto"/>
      <w:ind w:firstLine="720"/>
      <w:jc w:val="both"/>
    </w:pPr>
    <w:rPr>
      <w:rFonts w:ascii="Times New Roman" w:hAnsi="Times New Roman"/>
      <w:szCs w:val="20"/>
    </w:rPr>
  </w:style>
  <w:style w:type="paragraph" w:styleId="article5l3" w:customStyle="1">
    <w:name w:val="article5l3"/>
    <w:basedOn w:val="Normal"/>
    <w:pPr>
      <w:tabs>
        <w:tab w:val="num" w:pos="360"/>
      </w:tabs>
      <w:autoSpaceDE w:val="0"/>
      <w:autoSpaceDN w:val="0"/>
      <w:spacing w:before="220"/>
      <w:ind w:left="360" w:hanging="360"/>
      <w:jc w:val="both"/>
    </w:pPr>
    <w:rPr>
      <w:rFonts w:cs="Arial"/>
      <w:color w:val="000000"/>
    </w:rPr>
  </w:style>
  <w:style w:type="paragraph" w:styleId="Article5Cont5" w:customStyle="1">
    <w:name w:val="Article5 Cont 5"/>
    <w:basedOn w:val="Normal"/>
    <w:pPr>
      <w:spacing w:after="240"/>
      <w:jc w:val="both"/>
    </w:pPr>
    <w:rPr>
      <w:rFonts w:ascii="Times New Roman" w:hAnsi="Times New Roman"/>
      <w:sz w:val="20"/>
      <w:szCs w:val="20"/>
    </w:rPr>
  </w:style>
  <w:style w:type="character" w:styleId="DeltaViewDeletion" w:customStyle="1">
    <w:name w:val="DeltaView Deletion"/>
    <w:rPr>
      <w:strike/>
      <w:color w:val="FF0000"/>
      <w:spacing w:val="0"/>
    </w:rPr>
  </w:style>
  <w:style w:type="paragraph" w:styleId="Arial16B" w:customStyle="1">
    <w:name w:val="Arial16B"/>
    <w:basedOn w:val="Normal"/>
    <w:pPr>
      <w:spacing w:before="1220" w:after="240"/>
      <w:jc w:val="center"/>
    </w:pPr>
    <w:rPr>
      <w:rFonts w:cs="Arial"/>
      <w:b/>
      <w:smallCaps/>
      <w:sz w:val="32"/>
      <w:szCs w:val="32"/>
    </w:rPr>
  </w:style>
  <w:style w:type="paragraph" w:styleId="CenterUnderline" w:customStyle="1">
    <w:name w:val="Center Underline"/>
    <w:basedOn w:val="Normal"/>
    <w:next w:val="BodyText"/>
    <w:pPr>
      <w:keepNext/>
      <w:spacing w:after="240"/>
      <w:jc w:val="center"/>
    </w:pPr>
    <w:rPr>
      <w:rFonts w:ascii="Times New Roman" w:hAnsi="Times New Roman"/>
      <w:b/>
      <w:caps/>
      <w:u w:val="single"/>
    </w:rPr>
  </w:style>
  <w:style w:type="paragraph" w:styleId="Otten5L1" w:customStyle="1">
    <w:name w:val="Otten5_L1"/>
    <w:basedOn w:val="Normal"/>
    <w:next w:val="Normal"/>
    <w:pPr>
      <w:numPr>
        <w:numId w:val="23"/>
      </w:numPr>
      <w:spacing w:after="240"/>
      <w:jc w:val="both"/>
      <w:outlineLvl w:val="0"/>
    </w:pPr>
    <w:rPr>
      <w:rFonts w:ascii="Times New Roman" w:hAnsi="Times New Roman"/>
    </w:rPr>
  </w:style>
  <w:style w:type="paragraph" w:styleId="Otten5L2" w:customStyle="1">
    <w:name w:val="Otten5_L2"/>
    <w:basedOn w:val="Otten5L1"/>
    <w:next w:val="Normal"/>
    <w:pPr>
      <w:numPr>
        <w:ilvl w:val="1"/>
      </w:numPr>
      <w:outlineLvl w:val="1"/>
    </w:pPr>
  </w:style>
  <w:style w:type="paragraph" w:styleId="Otten5L3" w:customStyle="1">
    <w:name w:val="Otten5_L3"/>
    <w:basedOn w:val="Otten5L2"/>
    <w:next w:val="Normal"/>
    <w:pPr>
      <w:numPr>
        <w:ilvl w:val="2"/>
      </w:numPr>
      <w:outlineLvl w:val="2"/>
    </w:pPr>
  </w:style>
  <w:style w:type="paragraph" w:styleId="Otten5L4" w:customStyle="1">
    <w:name w:val="Otten5_L4"/>
    <w:basedOn w:val="Otten5L3"/>
    <w:next w:val="Normal"/>
    <w:pPr>
      <w:numPr>
        <w:ilvl w:val="3"/>
      </w:numPr>
      <w:outlineLvl w:val="3"/>
    </w:pPr>
  </w:style>
  <w:style w:type="paragraph" w:styleId="Otten5L5" w:customStyle="1">
    <w:name w:val="Otten5_L5"/>
    <w:basedOn w:val="Otten5L4"/>
    <w:next w:val="Normal"/>
    <w:pPr>
      <w:numPr>
        <w:ilvl w:val="4"/>
      </w:numPr>
      <w:outlineLvl w:val="4"/>
    </w:pPr>
  </w:style>
  <w:style w:type="paragraph" w:styleId="Otten5L6" w:customStyle="1">
    <w:name w:val="Otten5_L6"/>
    <w:basedOn w:val="Otten5L5"/>
    <w:next w:val="Normal"/>
    <w:pPr>
      <w:numPr>
        <w:ilvl w:val="5"/>
      </w:numPr>
      <w:outlineLvl w:val="5"/>
    </w:pPr>
  </w:style>
  <w:style w:type="paragraph" w:styleId="Otten5L7" w:customStyle="1">
    <w:name w:val="Otten5_L7"/>
    <w:basedOn w:val="Otten5L6"/>
    <w:next w:val="Normal"/>
    <w:pPr>
      <w:numPr>
        <w:ilvl w:val="6"/>
      </w:numPr>
      <w:outlineLvl w:val="6"/>
    </w:pPr>
  </w:style>
  <w:style w:type="paragraph" w:styleId="Otten5L8" w:customStyle="1">
    <w:name w:val="Otten5_L8"/>
    <w:basedOn w:val="Otten5L7"/>
    <w:next w:val="Normal"/>
    <w:pPr>
      <w:numPr>
        <w:ilvl w:val="7"/>
      </w:numPr>
      <w:outlineLvl w:val="7"/>
    </w:pPr>
  </w:style>
  <w:style w:type="paragraph" w:styleId="Otten5L9" w:customStyle="1">
    <w:name w:val="Otten5_L9"/>
    <w:basedOn w:val="Otten5L8"/>
    <w:next w:val="Normal"/>
    <w:pPr>
      <w:numPr>
        <w:ilvl w:val="8"/>
      </w:numPr>
      <w:outlineLvl w:val="8"/>
    </w:pPr>
  </w:style>
  <w:style w:type="paragraph" w:styleId="BodyDoubleSp5" w:customStyle="1">
    <w:name w:val="*Body Double Sp .5"/>
    <w:aliases w:val="BD5"/>
    <w:basedOn w:val="Normal"/>
    <w:pPr>
      <w:spacing w:line="480" w:lineRule="auto"/>
      <w:ind w:left="1080" w:firstLine="720"/>
    </w:pPr>
    <w:rPr>
      <w:rFonts w:ascii="Times New Roman" w:hAnsi="Times New Roman"/>
      <w:sz w:val="20"/>
      <w:szCs w:val="20"/>
    </w:rPr>
  </w:style>
  <w:style w:type="paragraph" w:styleId="BodySingleSp5" w:customStyle="1">
    <w:name w:val="*Body Single Sp .5"/>
    <w:aliases w:val="BS5"/>
    <w:basedOn w:val="Normal"/>
    <w:pPr>
      <w:spacing w:after="240"/>
      <w:ind w:left="1080" w:firstLine="720"/>
    </w:pPr>
    <w:rPr>
      <w:rFonts w:ascii="Times New Roman" w:hAnsi="Times New Roman"/>
      <w:sz w:val="20"/>
      <w:szCs w:val="20"/>
    </w:rPr>
  </w:style>
  <w:style w:type="paragraph" w:styleId="BulletListIndent5NoPt" w:customStyle="1">
    <w:name w:val="*Bullet List Indent .5 NoPt"/>
    <w:aliases w:val="NB5N"/>
    <w:basedOn w:val="Normal"/>
    <w:pPr>
      <w:numPr>
        <w:numId w:val="19"/>
      </w:numPr>
    </w:pPr>
    <w:rPr>
      <w:rFonts w:ascii="Times New Roman" w:hAnsi="Times New Roman"/>
      <w:sz w:val="20"/>
      <w:szCs w:val="20"/>
    </w:rPr>
  </w:style>
  <w:style w:type="paragraph" w:styleId="BulletListIndent5" w:customStyle="1">
    <w:name w:val="*Bullet List Indent .5"/>
    <w:aliases w:val="NB5"/>
    <w:basedOn w:val="Normal"/>
    <w:pPr>
      <w:tabs>
        <w:tab w:val="num" w:pos="720"/>
      </w:tabs>
      <w:spacing w:after="240"/>
      <w:ind w:left="1440"/>
    </w:pPr>
    <w:rPr>
      <w:rFonts w:ascii="Times New Roman" w:hAnsi="Times New Roman"/>
      <w:sz w:val="20"/>
      <w:szCs w:val="20"/>
    </w:rPr>
  </w:style>
  <w:style w:type="paragraph" w:styleId="CapSignature" w:customStyle="1">
    <w:name w:val="*Cap Signature"/>
    <w:aliases w:val="CapSig"/>
    <w:basedOn w:val="Normal"/>
    <w:pPr>
      <w:keepNext/>
      <w:numPr>
        <w:numId w:val="24"/>
      </w:numPr>
      <w:tabs>
        <w:tab w:val="clear" w:pos="1440"/>
        <w:tab w:val="right" w:pos="9360"/>
      </w:tabs>
      <w:ind w:left="4320" w:firstLine="0"/>
    </w:pPr>
    <w:rPr>
      <w:rFonts w:ascii="Times New Roman" w:hAnsi="Times New Roman"/>
      <w:sz w:val="20"/>
      <w:szCs w:val="20"/>
    </w:rPr>
  </w:style>
  <w:style w:type="paragraph" w:styleId="FlushRightDotLeader" w:customStyle="1">
    <w:name w:val="*Flush Right Dot Leader"/>
    <w:aliases w:val="FRD"/>
    <w:basedOn w:val="Normal"/>
    <w:pPr>
      <w:numPr>
        <w:numId w:val="25"/>
      </w:numPr>
      <w:tabs>
        <w:tab w:val="clear" w:pos="1440"/>
        <w:tab w:val="right" w:leader="dot" w:pos="9360"/>
      </w:tabs>
      <w:ind w:left="1080" w:firstLine="0"/>
    </w:pPr>
    <w:rPr>
      <w:rFonts w:ascii="Times New Roman" w:hAnsi="Times New Roman"/>
      <w:sz w:val="20"/>
      <w:szCs w:val="20"/>
    </w:rPr>
  </w:style>
  <w:style w:type="paragraph" w:styleId="Numbereed105" w:customStyle="1">
    <w:name w:val="*Numbereed 1 0/.5"/>
    <w:aliases w:val="N105"/>
    <w:basedOn w:val="Normal"/>
    <w:pPr>
      <w:numPr>
        <w:numId w:val="21"/>
      </w:numPr>
      <w:spacing w:after="240"/>
    </w:pPr>
    <w:rPr>
      <w:rFonts w:ascii="Times New Roman" w:hAnsi="Times New Roman"/>
      <w:sz w:val="20"/>
      <w:szCs w:val="20"/>
    </w:rPr>
  </w:style>
  <w:style w:type="paragraph" w:styleId="NummberedA05" w:customStyle="1">
    <w:name w:val="*Nummbered A 0/.5"/>
    <w:aliases w:val="NA05"/>
    <w:basedOn w:val="Normal"/>
    <w:pPr>
      <w:numPr>
        <w:numId w:val="22"/>
      </w:numPr>
      <w:spacing w:after="240"/>
    </w:pPr>
    <w:rPr>
      <w:rFonts w:ascii="Times New Roman" w:hAnsi="Times New Roman"/>
      <w:sz w:val="20"/>
      <w:szCs w:val="20"/>
    </w:rPr>
  </w:style>
  <w:style w:type="paragraph" w:styleId="Quote011" w:customStyle="1">
    <w:name w:val="*Quote 0/1/1"/>
    <w:aliases w:val="Q"/>
    <w:basedOn w:val="Normal"/>
    <w:pPr>
      <w:numPr>
        <w:numId w:val="26"/>
      </w:numPr>
      <w:tabs>
        <w:tab w:val="clear" w:pos="1440"/>
      </w:tabs>
      <w:spacing w:after="240"/>
      <w:ind w:left="1440" w:right="1440" w:firstLine="0"/>
      <w:jc w:val="both"/>
    </w:pPr>
    <w:rPr>
      <w:rFonts w:ascii="Times New Roman" w:hAnsi="Times New Roman"/>
      <w:sz w:val="20"/>
      <w:szCs w:val="20"/>
    </w:rPr>
  </w:style>
  <w:style w:type="paragraph" w:styleId="ShortLines" w:customStyle="1">
    <w:name w:val="*Short Lines"/>
    <w:aliases w:val="SL"/>
    <w:basedOn w:val="Normal"/>
    <w:pPr>
      <w:numPr>
        <w:numId w:val="27"/>
      </w:numPr>
      <w:tabs>
        <w:tab w:val="clear" w:pos="1440"/>
      </w:tabs>
      <w:ind w:left="1080" w:firstLine="0"/>
    </w:pPr>
    <w:rPr>
      <w:rFonts w:ascii="Times New Roman" w:hAnsi="Times New Roman"/>
      <w:sz w:val="20"/>
      <w:szCs w:val="20"/>
    </w:rPr>
  </w:style>
  <w:style w:type="paragraph" w:styleId="SignatureDouble" w:customStyle="1">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styleId="Signature0" w:customStyle="1">
    <w:name w:val="*Signature"/>
    <w:aliases w:val="SIG"/>
    <w:basedOn w:val="Normal"/>
    <w:pPr>
      <w:keepLines/>
      <w:tabs>
        <w:tab w:val="right" w:pos="9360"/>
      </w:tabs>
      <w:ind w:left="5040"/>
    </w:pPr>
    <w:rPr>
      <w:rFonts w:ascii="Book Antiqua" w:hAnsi="Book Antiqua"/>
      <w:sz w:val="20"/>
      <w:szCs w:val="20"/>
    </w:rPr>
  </w:style>
  <w:style w:type="paragraph" w:styleId="TitleCenterBoldAllCaps" w:customStyle="1">
    <w:name w:val="*Title Center Bold All Caps"/>
    <w:aliases w:val="TCBA"/>
    <w:basedOn w:val="Normal"/>
    <w:pPr>
      <w:keepNext/>
      <w:spacing w:after="240"/>
      <w:ind w:left="1080"/>
      <w:jc w:val="center"/>
    </w:pPr>
    <w:rPr>
      <w:rFonts w:ascii="Times New Roman" w:hAnsi="Times New Roman"/>
      <w:b/>
      <w:caps/>
      <w:sz w:val="20"/>
      <w:szCs w:val="20"/>
    </w:rPr>
  </w:style>
  <w:style w:type="paragraph" w:styleId="TitleCenterBoldUnderlineAllCaps" w:customStyle="1">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styleId="Hbody0" w:customStyle="1">
    <w:name w:val="Hbody"/>
    <w:basedOn w:val="Normal"/>
    <w:pPr>
      <w:spacing w:after="240"/>
      <w:ind w:left="1080"/>
    </w:pPr>
    <w:rPr>
      <w:rFonts w:ascii="Times New Roman" w:hAnsi="Times New Roman"/>
      <w:sz w:val="20"/>
      <w:szCs w:val="20"/>
    </w:rPr>
  </w:style>
  <w:style w:type="paragraph" w:styleId="Quote1" w:customStyle="1">
    <w:name w:val="Quote1"/>
    <w:basedOn w:val="Normal"/>
    <w:pPr>
      <w:overflowPunct w:val="0"/>
      <w:autoSpaceDE w:val="0"/>
      <w:autoSpaceDN w:val="0"/>
      <w:adjustRightInd w:val="0"/>
      <w:spacing w:after="240"/>
      <w:ind w:left="1440" w:right="1440"/>
      <w:jc w:val="both"/>
      <w:textAlignment w:val="baseline"/>
    </w:pPr>
  </w:style>
  <w:style w:type="paragraph" w:styleId="ListParagraph">
    <w:name w:val="List Paragraph"/>
    <w:basedOn w:val="Normal"/>
    <w:uiPriority w:val="34"/>
    <w:qFormat/>
    <w:pPr>
      <w:ind w:left="720"/>
    </w:pPr>
  </w:style>
  <w:style w:type="paragraph" w:styleId="StandardL1" w:customStyle="1">
    <w:name w:val="Standard_L1"/>
    <w:basedOn w:val="Normal"/>
    <w:next w:val="Normal"/>
    <w:pPr>
      <w:keepNext/>
      <w:numPr>
        <w:numId w:val="28"/>
      </w:numPr>
      <w:spacing w:after="240"/>
      <w:jc w:val="center"/>
      <w:outlineLvl w:val="0"/>
    </w:pPr>
    <w:rPr>
      <w:rFonts w:cs="Arial"/>
      <w:szCs w:val="20"/>
    </w:rPr>
  </w:style>
  <w:style w:type="paragraph" w:styleId="StandardL2" w:customStyle="1">
    <w:name w:val="Standard_L2"/>
    <w:basedOn w:val="StandardL1"/>
    <w:next w:val="Normal"/>
    <w:pPr>
      <w:keepNext w:val="0"/>
      <w:numPr>
        <w:ilvl w:val="1"/>
      </w:numPr>
      <w:jc w:val="both"/>
      <w:outlineLvl w:val="1"/>
    </w:pPr>
  </w:style>
  <w:style w:type="paragraph" w:styleId="StandardL3" w:customStyle="1">
    <w:name w:val="Standard_L3"/>
    <w:basedOn w:val="StandardL2"/>
    <w:next w:val="Normal"/>
    <w:link w:val="StandardL3Char"/>
    <w:pPr>
      <w:numPr>
        <w:ilvl w:val="2"/>
      </w:numPr>
      <w:outlineLvl w:val="2"/>
    </w:pPr>
    <w:rPr>
      <w:rFonts w:cs="Times New Roman"/>
      <w:lang w:val="x-none" w:eastAsia="x-none"/>
    </w:rPr>
  </w:style>
  <w:style w:type="paragraph" w:styleId="StandardL4" w:customStyle="1">
    <w:name w:val="Standard_L4"/>
    <w:basedOn w:val="StandardL3"/>
    <w:next w:val="Normal"/>
    <w:pPr>
      <w:numPr>
        <w:ilvl w:val="3"/>
      </w:numPr>
      <w:outlineLvl w:val="3"/>
    </w:pPr>
  </w:style>
  <w:style w:type="paragraph" w:styleId="StandardL5" w:customStyle="1">
    <w:name w:val="Standard_L5"/>
    <w:basedOn w:val="StandardL4"/>
    <w:next w:val="Normal"/>
    <w:pPr>
      <w:numPr>
        <w:ilvl w:val="4"/>
      </w:numPr>
      <w:outlineLvl w:val="4"/>
    </w:pPr>
  </w:style>
  <w:style w:type="paragraph" w:styleId="StandardL6" w:customStyle="1">
    <w:name w:val="Standard_L6"/>
    <w:basedOn w:val="StandardL5"/>
    <w:next w:val="Normal"/>
    <w:pPr>
      <w:numPr>
        <w:ilvl w:val="5"/>
      </w:numPr>
      <w:jc w:val="left"/>
      <w:outlineLvl w:val="5"/>
    </w:pPr>
  </w:style>
  <w:style w:type="paragraph" w:styleId="StandardL7" w:customStyle="1">
    <w:name w:val="Standard_L7"/>
    <w:basedOn w:val="StandardL6"/>
    <w:next w:val="Normal"/>
    <w:pPr>
      <w:numPr>
        <w:ilvl w:val="6"/>
      </w:numPr>
      <w:outlineLvl w:val="6"/>
    </w:pPr>
  </w:style>
  <w:style w:type="paragraph" w:styleId="StandardL8" w:customStyle="1">
    <w:name w:val="Standard_L8"/>
    <w:basedOn w:val="StandardL7"/>
    <w:next w:val="Normal"/>
    <w:pPr>
      <w:numPr>
        <w:ilvl w:val="7"/>
      </w:numPr>
      <w:outlineLvl w:val="7"/>
    </w:pPr>
  </w:style>
  <w:style w:type="paragraph" w:styleId="StandardL9" w:customStyle="1">
    <w:name w:val="Standard_L9"/>
    <w:basedOn w:val="StandardL8"/>
    <w:next w:val="Normal"/>
    <w:pPr>
      <w:numPr>
        <w:ilvl w:val="8"/>
      </w:numPr>
      <w:outlineLvl w:val="8"/>
    </w:pPr>
  </w:style>
  <w:style w:type="character" w:styleId="StandardL3Char" w:customStyle="1">
    <w:name w:val="Standard_L3 Char"/>
    <w:link w:val="StandardL3"/>
    <w:rPr>
      <w:rFonts w:ascii="Arial" w:hAnsi="Arial"/>
      <w:sz w:val="24"/>
      <w:lang w:val="x-none" w:eastAsia="x-none"/>
    </w:rPr>
  </w:style>
  <w:style w:type="character" w:styleId="BodyTextFirstIndentChar" w:customStyle="1">
    <w:name w:val="Body Text First Indent Char"/>
    <w:link w:val="BodyTextFirstIndent"/>
    <w:rPr>
      <w:rFonts w:ascii="Arial" w:hAnsi="Arial"/>
      <w:sz w:val="24"/>
      <w:szCs w:val="24"/>
    </w:rPr>
  </w:style>
  <w:style w:type="character" w:styleId="BodyTextChar" w:customStyle="1">
    <w:name w:val="Body Text Char"/>
    <w:aliases w:val="bt Char"/>
    <w:link w:val="BodyText"/>
    <w:rPr>
      <w:rFonts w:ascii="Arial" w:hAnsi="Arial"/>
      <w:sz w:val="24"/>
      <w:szCs w:val="24"/>
    </w:rPr>
  </w:style>
  <w:style w:type="character" w:styleId="FooterChar" w:customStyle="1">
    <w:name w:val="Footer Char"/>
    <w:link w:val="Footer"/>
    <w:rPr>
      <w:rFonts w:ascii="Arial" w:hAnsi="Arial"/>
      <w:sz w:val="24"/>
      <w:szCs w:val="24"/>
    </w:rPr>
  </w:style>
  <w:style w:type="character" w:styleId="HeaderChar" w:customStyle="1">
    <w:name w:val="Header Char"/>
    <w:link w:val="Header"/>
    <w:uiPriority w:val="99"/>
    <w:rPr>
      <w:rFonts w:ascii="Arial" w:hAnsi="Arial"/>
      <w:sz w:val="24"/>
      <w:szCs w:val="24"/>
    </w:rPr>
  </w:style>
  <w:style w:type="character" w:styleId="SignatureChar" w:customStyle="1">
    <w:name w:val="Signature Char"/>
    <w:link w:val="Signature"/>
    <w:rPr>
      <w:rFonts w:ascii="Arial" w:hAnsi="Arial"/>
      <w:sz w:val="24"/>
      <w:szCs w:val="24"/>
    </w:rPr>
  </w:style>
  <w:style w:type="character" w:styleId="TitleChar" w:customStyle="1">
    <w:name w:val="Title Char"/>
    <w:aliases w:val="t Char"/>
    <w:link w:val="Title"/>
    <w:rPr>
      <w:rFonts w:ascii="Arial" w:hAnsi="Arial" w:cs="Arial"/>
      <w:b/>
      <w:bCs/>
      <w:sz w:val="24"/>
      <w:szCs w:val="24"/>
    </w:rPr>
  </w:style>
  <w:style w:type="paragraph" w:styleId="Style2" w:customStyle="1">
    <w:name w:val="Style2"/>
    <w:basedOn w:val="Normal"/>
    <w:link w:val="Style2Char"/>
    <w:qFormat/>
    <w:pPr>
      <w:spacing w:after="240"/>
      <w:ind w:firstLine="720"/>
      <w:jc w:val="both"/>
    </w:pPr>
    <w:rPr>
      <w:lang w:val="x-none" w:eastAsia="x-none"/>
    </w:rPr>
  </w:style>
  <w:style w:type="character" w:styleId="SubtitleChar" w:customStyle="1">
    <w:name w:val="Subtitle Char"/>
    <w:link w:val="Subtitle"/>
    <w:rPr>
      <w:rFonts w:ascii="Arial" w:hAnsi="Arial" w:cs="Arial"/>
      <w:sz w:val="24"/>
      <w:szCs w:val="24"/>
    </w:rPr>
  </w:style>
  <w:style w:type="character" w:styleId="Style2Char" w:customStyle="1">
    <w:name w:val="Style2 Char"/>
    <w:link w:val="Style2"/>
    <w:rPr>
      <w:rFonts w:ascii="Arial" w:hAnsi="Arial" w:cs="Arial"/>
      <w:sz w:val="24"/>
      <w:szCs w:val="24"/>
    </w:rPr>
  </w:style>
  <w:style w:type="paragraph" w:styleId="TitleUnderline" w:customStyle="1">
    <w:name w:val="Title Underline"/>
    <w:basedOn w:val="Title"/>
    <w:next w:val="BodyText"/>
    <w:rPr>
      <w:rFonts w:ascii="Times New Roman" w:hAnsi="Times New Roman"/>
      <w:bCs w:val="0"/>
      <w:caps/>
      <w:kern w:val="28"/>
      <w:sz w:val="23"/>
      <w:szCs w:val="20"/>
      <w:u w:val="single"/>
    </w:rPr>
  </w:style>
  <w:style w:type="paragraph" w:styleId="DatedSignature" w:customStyle="1">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styleId="BodyText11" w:customStyle="1">
    <w:name w:val="Body Text 11"/>
    <w:basedOn w:val="BodyText"/>
    <w:pPr>
      <w:jc w:val="both"/>
    </w:pPr>
    <w:rPr>
      <w:sz w:val="22"/>
      <w:szCs w:val="20"/>
    </w:rPr>
  </w:style>
  <w:style w:type="paragraph" w:styleId="DoubleIndent11" w:customStyle="1">
    <w:name w:val="Double Indent 11"/>
    <w:basedOn w:val="Normal"/>
    <w:pPr>
      <w:spacing w:after="240"/>
      <w:ind w:left="720" w:right="720"/>
      <w:jc w:val="both"/>
    </w:pPr>
    <w:rPr>
      <w:sz w:val="22"/>
    </w:rPr>
  </w:style>
  <w:style w:type="paragraph" w:styleId="BodyCenter" w:customStyle="1">
    <w:name w:val="Body Center"/>
    <w:basedOn w:val="Normal"/>
    <w:pPr>
      <w:jc w:val="center"/>
    </w:pPr>
    <w:rPr>
      <w:i/>
      <w:szCs w:val="20"/>
    </w:rPr>
  </w:style>
  <w:style w:type="paragraph" w:styleId="BodyTextHang" w:customStyle="1">
    <w:name w:val="Body Text Hang"/>
    <w:basedOn w:val="BodyText"/>
    <w:pPr>
      <w:ind w:left="1440" w:hanging="1440"/>
      <w:jc w:val="both"/>
    </w:pPr>
    <w:rPr>
      <w:sz w:val="20"/>
      <w:szCs w:val="20"/>
    </w:rPr>
  </w:style>
  <w:style w:type="paragraph" w:styleId="Revision">
    <w:name w:val="Revision"/>
    <w:hidden/>
    <w:uiPriority w:val="99"/>
    <w:semiHidden/>
    <w:rPr>
      <w:rFonts w:ascii="Arial" w:hAnsi="Arial"/>
      <w:sz w:val="24"/>
      <w:szCs w:val="24"/>
    </w:rPr>
  </w:style>
  <w:style w:type="character" w:styleId="PlainTextChar" w:customStyle="1">
    <w:name w:val="Plain Text Char"/>
    <w:link w:val="PlainText"/>
    <w:uiPriority w:val="99"/>
    <w:rPr>
      <w:rFonts w:ascii="Courier New" w:hAnsi="Courier New" w:cs="Courier New"/>
    </w:rPr>
  </w:style>
  <w:style w:type="paragraph" w:styleId="O-BodyText" w:customStyle="1">
    <w:name w:val="O-Body Text ()"/>
    <w:aliases w:val="1Body,s1"/>
    <w:basedOn w:val="Normal"/>
    <w:link w:val="O-BodyTextChar"/>
    <w:qFormat/>
    <w:rsid w:val="00C66617"/>
    <w:pPr>
      <w:spacing w:after="240" w:line="288" w:lineRule="auto"/>
    </w:pPr>
    <w:rPr>
      <w:sz w:val="20"/>
      <w:szCs w:val="20"/>
    </w:rPr>
  </w:style>
  <w:style w:type="character" w:styleId="O-BodyTextChar" w:customStyle="1">
    <w:name w:val="O-Body Text () Char"/>
    <w:aliases w:val="1Body Char,s1 Char"/>
    <w:link w:val="O-BodyText"/>
    <w:rsid w:val="00C66617"/>
    <w:rPr>
      <w:rFonts w:ascii="Arial" w:hAnsi="Arial"/>
    </w:rPr>
  </w:style>
  <w:style w:type="paragraph" w:styleId="tabletxt" w:customStyle="1">
    <w:name w:val="tabletxt"/>
    <w:basedOn w:val="Normal"/>
    <w:rsid w:val="00866EB4"/>
    <w:pPr>
      <w:widowControl w:val="0"/>
      <w:autoSpaceDE w:val="0"/>
      <w:autoSpaceDN w:val="0"/>
      <w:adjustRightInd w:val="0"/>
      <w:spacing w:before="60" w:after="60"/>
    </w:pPr>
    <w:rPr>
      <w:rFonts w:cs="Arial"/>
      <w:sz w:val="20"/>
      <w:szCs w:val="20"/>
    </w:rPr>
  </w:style>
  <w:style w:type="character" w:styleId="UnresolvedMention">
    <w:name w:val="Unresolved Mention"/>
    <w:uiPriority w:val="99"/>
    <w:semiHidden/>
    <w:unhideWhenUsed/>
    <w:rsid w:val="00A70CE0"/>
    <w:rPr>
      <w:color w:val="605E5C"/>
      <w:shd w:val="clear" w:color="auto" w:fill="E1DFDD"/>
    </w:rPr>
  </w:style>
  <w:style w:type="paragraph" w:styleId="Default" w:customStyle="1">
    <w:name w:val="Default"/>
    <w:rsid w:val="00262331"/>
    <w:pPr>
      <w:autoSpaceDE w:val="0"/>
      <w:autoSpaceDN w:val="0"/>
      <w:adjustRightInd w:val="0"/>
    </w:pPr>
    <w:rPr>
      <w:rFonts w:ascii="Arial" w:hAnsi="Arial" w:eastAsia="Calibri"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990645069">
      <w:bodyDiv w:val="1"/>
      <w:marLeft w:val="0"/>
      <w:marRight w:val="0"/>
      <w:marTop w:val="0"/>
      <w:marBottom w:val="0"/>
      <w:divBdr>
        <w:top w:val="none" w:sz="0" w:space="0" w:color="auto"/>
        <w:left w:val="none" w:sz="0" w:space="0" w:color="auto"/>
        <w:bottom w:val="none" w:sz="0" w:space="0" w:color="auto"/>
        <w:right w:val="none" w:sz="0" w:space="0" w:color="auto"/>
      </w:divBdr>
    </w:div>
    <w:div w:id="1604533791">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8.xml"/><Relationship Id="rId39" Type="http://schemas.openxmlformats.org/officeDocument/2006/relationships/footer" Target="footer19.xml"/><Relationship Id="rId21" Type="http://schemas.openxmlformats.org/officeDocument/2006/relationships/footer" Target="footer5.xml"/><Relationship Id="rId34" Type="http://schemas.openxmlformats.org/officeDocument/2006/relationships/footer" Target="footer14.xml"/><Relationship Id="rId42" Type="http://schemas.openxmlformats.org/officeDocument/2006/relationships/footer" Target="footer22.xml"/><Relationship Id="rId47" Type="http://schemas.openxmlformats.org/officeDocument/2006/relationships/footer" Target="footer27.xml"/><Relationship Id="rId50" Type="http://schemas.openxmlformats.org/officeDocument/2006/relationships/footer" Target="footer30.xml"/><Relationship Id="rId55" Type="http://schemas.openxmlformats.org/officeDocument/2006/relationships/footer" Target="footer35.xml"/><Relationship Id="rId63" Type="http://schemas.openxmlformats.org/officeDocument/2006/relationships/customXml" Target="../customXml/item1.xml"/><Relationship Id="rId7" Type="http://schemas.openxmlformats.org/officeDocument/2006/relationships/settings" Target="settings.xml"/><Relationship Id="rId16" Type="http://schemas.openxmlformats.org/officeDocument/2006/relationships/header" Target="header3.xml"/><Relationship Id="rId29" Type="http://schemas.openxmlformats.org/officeDocument/2006/relationships/footer" Target="footer11.xml"/><Relationship Id="rId11" Type="http://schemas.openxmlformats.org/officeDocument/2006/relationships/image" Target="media/image1.png"/><Relationship Id="rId24" Type="http://schemas.openxmlformats.org/officeDocument/2006/relationships/header" Target="header7.xml"/><Relationship Id="rId32" Type="http://schemas.openxmlformats.org/officeDocument/2006/relationships/hyperlink" Target="mailto:dlrtelectricmarketersnsp@xcelenergy.com" TargetMode="External"/><Relationship Id="rId37" Type="http://schemas.openxmlformats.org/officeDocument/2006/relationships/footer" Target="footer17.xm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footer" Target="footer33.xml"/><Relationship Id="rId58" Type="http://schemas.openxmlformats.org/officeDocument/2006/relationships/footer" Target="footer38.xm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header" Target="header5.xml"/><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5.xml"/><Relationship Id="rId43" Type="http://schemas.openxmlformats.org/officeDocument/2006/relationships/footer" Target="footer23.xml"/><Relationship Id="rId48" Type="http://schemas.openxmlformats.org/officeDocument/2006/relationships/footer" Target="footer28.xml"/><Relationship Id="rId56" Type="http://schemas.openxmlformats.org/officeDocument/2006/relationships/footer" Target="footer36.xml"/><Relationship Id="rId64" Type="http://schemas.openxmlformats.org/officeDocument/2006/relationships/customXml" Target="../customXml/item2.xml"/><Relationship Id="rId8" Type="http://schemas.openxmlformats.org/officeDocument/2006/relationships/webSettings" Target="webSettings.xml"/><Relationship Id="rId51" Type="http://schemas.openxmlformats.org/officeDocument/2006/relationships/footer" Target="footer31.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hyperlink" Target="mailto:AGCOpr@xcelenergy.com" TargetMode="External"/><Relationship Id="rId38" Type="http://schemas.openxmlformats.org/officeDocument/2006/relationships/footer" Target="footer18.xml"/><Relationship Id="rId46" Type="http://schemas.openxmlformats.org/officeDocument/2006/relationships/footer" Target="footer26.xml"/><Relationship Id="rId59" Type="http://schemas.openxmlformats.org/officeDocument/2006/relationships/footer" Target="footer39.xml"/><Relationship Id="rId20" Type="http://schemas.openxmlformats.org/officeDocument/2006/relationships/footer" Target="footer4.xml"/><Relationship Id="rId41" Type="http://schemas.openxmlformats.org/officeDocument/2006/relationships/footer" Target="footer21.xml"/><Relationship Id="rId54" Type="http://schemas.openxmlformats.org/officeDocument/2006/relationships/footer" Target="footer34.xml"/><Relationship Id="rId62" Type="http://schemas.openxmlformats.org/officeDocument/2006/relationships/theme" Target="theme/theme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10.xml"/><Relationship Id="rId36" Type="http://schemas.openxmlformats.org/officeDocument/2006/relationships/footer" Target="footer16.xml"/><Relationship Id="rId49" Type="http://schemas.openxmlformats.org/officeDocument/2006/relationships/footer" Target="footer29.xml"/><Relationship Id="rId57" Type="http://schemas.openxmlformats.org/officeDocument/2006/relationships/footer" Target="footer37.xml"/><Relationship Id="rId10" Type="http://schemas.openxmlformats.org/officeDocument/2006/relationships/endnotes" Target="endnotes.xml"/><Relationship Id="rId31" Type="http://schemas.openxmlformats.org/officeDocument/2006/relationships/footer" Target="footer13.xml"/><Relationship Id="rId44" Type="http://schemas.openxmlformats.org/officeDocument/2006/relationships/footer" Target="footer24.xml"/><Relationship Id="rId52" Type="http://schemas.openxmlformats.org/officeDocument/2006/relationships/footer" Target="footer32.xml"/><Relationship Id="rId60" Type="http://schemas.openxmlformats.org/officeDocument/2006/relationships/footer" Target="footer40.xml"/><Relationship Id="rId65" Type="http://schemas.openxmlformats.org/officeDocument/2006/relationships/customXml" Target="../customXml/item3.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F2C058-DB1D-4302-893B-5773028095FB}"/>
</file>

<file path=customXml/itemProps2.xml><?xml version="1.0" encoding="utf-8"?>
<ds:datastoreItem xmlns:ds="http://schemas.openxmlformats.org/officeDocument/2006/customXml" ds:itemID="{92EDCAF3-D007-4B07-8B6B-49D9086A0EF6}"/>
</file>

<file path=customXml/itemProps3.xml><?xml version="1.0" encoding="utf-8"?>
<ds:datastoreItem xmlns:ds="http://schemas.openxmlformats.org/officeDocument/2006/customXml" ds:itemID="{D6912FE3-2860-4748-9E38-90AEA4990EA3}"/>
</file>

<file path=docProps/app.xml><?xml version="1.0" encoding="utf-8"?>
<ap:Properties xmlns:vt="http://schemas.openxmlformats.org/officeDocument/2006/docPropsVTypes" xmlns:ap="http://schemas.openxmlformats.org/officeDocument/2006/extended-properties">
  <ap:HLinks>
    <vt:vector baseType="variant" size="702">
      <vt:variant>
        <vt:i4>3407883</vt:i4>
      </vt:variant>
      <vt:variant>
        <vt:i4>696</vt:i4>
      </vt:variant>
      <vt:variant>
        <vt:i4>0</vt:i4>
      </vt:variant>
      <vt:variant>
        <vt:i4>5</vt:i4>
      </vt:variant>
      <vt:variant>
        <vt:lpwstr>mailto:AGCOpr@xcelenergy.com</vt:lpwstr>
      </vt:variant>
      <vt:variant>
        <vt:lpwstr/>
      </vt:variant>
      <vt:variant>
        <vt:i4>5374053</vt:i4>
      </vt:variant>
      <vt:variant>
        <vt:i4>693</vt:i4>
      </vt:variant>
      <vt:variant>
        <vt:i4>0</vt:i4>
      </vt:variant>
      <vt:variant>
        <vt:i4>5</vt:i4>
      </vt:variant>
      <vt:variant>
        <vt:lpwstr>mailto:dlrtelectricmarketersnsp@xcelenergy.com</vt:lpwstr>
      </vt:variant>
      <vt:variant>
        <vt:lpwstr/>
      </vt:variant>
      <vt:variant>
        <vt:i4>1835061</vt:i4>
      </vt:variant>
      <vt:variant>
        <vt:i4>686</vt:i4>
      </vt:variant>
      <vt:variant>
        <vt:i4>0</vt:i4>
      </vt:variant>
      <vt:variant>
        <vt:i4>5</vt:i4>
      </vt:variant>
      <vt:variant>
        <vt:lpwstr/>
      </vt:variant>
      <vt:variant>
        <vt:lpwstr>_Toc67651148</vt:lpwstr>
      </vt:variant>
      <vt:variant>
        <vt:i4>1245237</vt:i4>
      </vt:variant>
      <vt:variant>
        <vt:i4>680</vt:i4>
      </vt:variant>
      <vt:variant>
        <vt:i4>0</vt:i4>
      </vt:variant>
      <vt:variant>
        <vt:i4>5</vt:i4>
      </vt:variant>
      <vt:variant>
        <vt:lpwstr/>
      </vt:variant>
      <vt:variant>
        <vt:lpwstr>_Toc67651147</vt:lpwstr>
      </vt:variant>
      <vt:variant>
        <vt:i4>1179701</vt:i4>
      </vt:variant>
      <vt:variant>
        <vt:i4>674</vt:i4>
      </vt:variant>
      <vt:variant>
        <vt:i4>0</vt:i4>
      </vt:variant>
      <vt:variant>
        <vt:i4>5</vt:i4>
      </vt:variant>
      <vt:variant>
        <vt:lpwstr/>
      </vt:variant>
      <vt:variant>
        <vt:lpwstr>_Toc67651146</vt:lpwstr>
      </vt:variant>
      <vt:variant>
        <vt:i4>1114165</vt:i4>
      </vt:variant>
      <vt:variant>
        <vt:i4>668</vt:i4>
      </vt:variant>
      <vt:variant>
        <vt:i4>0</vt:i4>
      </vt:variant>
      <vt:variant>
        <vt:i4>5</vt:i4>
      </vt:variant>
      <vt:variant>
        <vt:lpwstr/>
      </vt:variant>
      <vt:variant>
        <vt:lpwstr>_Toc67651145</vt:lpwstr>
      </vt:variant>
      <vt:variant>
        <vt:i4>1048629</vt:i4>
      </vt:variant>
      <vt:variant>
        <vt:i4>662</vt:i4>
      </vt:variant>
      <vt:variant>
        <vt:i4>0</vt:i4>
      </vt:variant>
      <vt:variant>
        <vt:i4>5</vt:i4>
      </vt:variant>
      <vt:variant>
        <vt:lpwstr/>
      </vt:variant>
      <vt:variant>
        <vt:lpwstr>_Toc67651144</vt:lpwstr>
      </vt:variant>
      <vt:variant>
        <vt:i4>1507381</vt:i4>
      </vt:variant>
      <vt:variant>
        <vt:i4>656</vt:i4>
      </vt:variant>
      <vt:variant>
        <vt:i4>0</vt:i4>
      </vt:variant>
      <vt:variant>
        <vt:i4>5</vt:i4>
      </vt:variant>
      <vt:variant>
        <vt:lpwstr/>
      </vt:variant>
      <vt:variant>
        <vt:lpwstr>_Toc67651143</vt:lpwstr>
      </vt:variant>
      <vt:variant>
        <vt:i4>1441845</vt:i4>
      </vt:variant>
      <vt:variant>
        <vt:i4>650</vt:i4>
      </vt:variant>
      <vt:variant>
        <vt:i4>0</vt:i4>
      </vt:variant>
      <vt:variant>
        <vt:i4>5</vt:i4>
      </vt:variant>
      <vt:variant>
        <vt:lpwstr/>
      </vt:variant>
      <vt:variant>
        <vt:lpwstr>_Toc67651142</vt:lpwstr>
      </vt:variant>
      <vt:variant>
        <vt:i4>1376309</vt:i4>
      </vt:variant>
      <vt:variant>
        <vt:i4>644</vt:i4>
      </vt:variant>
      <vt:variant>
        <vt:i4>0</vt:i4>
      </vt:variant>
      <vt:variant>
        <vt:i4>5</vt:i4>
      </vt:variant>
      <vt:variant>
        <vt:lpwstr/>
      </vt:variant>
      <vt:variant>
        <vt:lpwstr>_Toc67651141</vt:lpwstr>
      </vt:variant>
      <vt:variant>
        <vt:i4>1310773</vt:i4>
      </vt:variant>
      <vt:variant>
        <vt:i4>638</vt:i4>
      </vt:variant>
      <vt:variant>
        <vt:i4>0</vt:i4>
      </vt:variant>
      <vt:variant>
        <vt:i4>5</vt:i4>
      </vt:variant>
      <vt:variant>
        <vt:lpwstr/>
      </vt:variant>
      <vt:variant>
        <vt:lpwstr>_Toc67651140</vt:lpwstr>
      </vt:variant>
      <vt:variant>
        <vt:i4>1900594</vt:i4>
      </vt:variant>
      <vt:variant>
        <vt:i4>632</vt:i4>
      </vt:variant>
      <vt:variant>
        <vt:i4>0</vt:i4>
      </vt:variant>
      <vt:variant>
        <vt:i4>5</vt:i4>
      </vt:variant>
      <vt:variant>
        <vt:lpwstr/>
      </vt:variant>
      <vt:variant>
        <vt:lpwstr>_Toc67651139</vt:lpwstr>
      </vt:variant>
      <vt:variant>
        <vt:i4>1835058</vt:i4>
      </vt:variant>
      <vt:variant>
        <vt:i4>626</vt:i4>
      </vt:variant>
      <vt:variant>
        <vt:i4>0</vt:i4>
      </vt:variant>
      <vt:variant>
        <vt:i4>5</vt:i4>
      </vt:variant>
      <vt:variant>
        <vt:lpwstr/>
      </vt:variant>
      <vt:variant>
        <vt:lpwstr>_Toc67651138</vt:lpwstr>
      </vt:variant>
      <vt:variant>
        <vt:i4>1245234</vt:i4>
      </vt:variant>
      <vt:variant>
        <vt:i4>620</vt:i4>
      </vt:variant>
      <vt:variant>
        <vt:i4>0</vt:i4>
      </vt:variant>
      <vt:variant>
        <vt:i4>5</vt:i4>
      </vt:variant>
      <vt:variant>
        <vt:lpwstr/>
      </vt:variant>
      <vt:variant>
        <vt:lpwstr>_Toc67651137</vt:lpwstr>
      </vt:variant>
      <vt:variant>
        <vt:i4>1179698</vt:i4>
      </vt:variant>
      <vt:variant>
        <vt:i4>614</vt:i4>
      </vt:variant>
      <vt:variant>
        <vt:i4>0</vt:i4>
      </vt:variant>
      <vt:variant>
        <vt:i4>5</vt:i4>
      </vt:variant>
      <vt:variant>
        <vt:lpwstr/>
      </vt:variant>
      <vt:variant>
        <vt:lpwstr>_Toc67651136</vt:lpwstr>
      </vt:variant>
      <vt:variant>
        <vt:i4>1114162</vt:i4>
      </vt:variant>
      <vt:variant>
        <vt:i4>608</vt:i4>
      </vt:variant>
      <vt:variant>
        <vt:i4>0</vt:i4>
      </vt:variant>
      <vt:variant>
        <vt:i4>5</vt:i4>
      </vt:variant>
      <vt:variant>
        <vt:lpwstr/>
      </vt:variant>
      <vt:variant>
        <vt:lpwstr>_Toc67651135</vt:lpwstr>
      </vt:variant>
      <vt:variant>
        <vt:i4>1048626</vt:i4>
      </vt:variant>
      <vt:variant>
        <vt:i4>602</vt:i4>
      </vt:variant>
      <vt:variant>
        <vt:i4>0</vt:i4>
      </vt:variant>
      <vt:variant>
        <vt:i4>5</vt:i4>
      </vt:variant>
      <vt:variant>
        <vt:lpwstr/>
      </vt:variant>
      <vt:variant>
        <vt:lpwstr>_Toc67651134</vt:lpwstr>
      </vt:variant>
      <vt:variant>
        <vt:i4>1507378</vt:i4>
      </vt:variant>
      <vt:variant>
        <vt:i4>596</vt:i4>
      </vt:variant>
      <vt:variant>
        <vt:i4>0</vt:i4>
      </vt:variant>
      <vt:variant>
        <vt:i4>5</vt:i4>
      </vt:variant>
      <vt:variant>
        <vt:lpwstr/>
      </vt:variant>
      <vt:variant>
        <vt:lpwstr>_Toc67651133</vt:lpwstr>
      </vt:variant>
      <vt:variant>
        <vt:i4>1441842</vt:i4>
      </vt:variant>
      <vt:variant>
        <vt:i4>590</vt:i4>
      </vt:variant>
      <vt:variant>
        <vt:i4>0</vt:i4>
      </vt:variant>
      <vt:variant>
        <vt:i4>5</vt:i4>
      </vt:variant>
      <vt:variant>
        <vt:lpwstr/>
      </vt:variant>
      <vt:variant>
        <vt:lpwstr>_Toc67651132</vt:lpwstr>
      </vt:variant>
      <vt:variant>
        <vt:i4>1376306</vt:i4>
      </vt:variant>
      <vt:variant>
        <vt:i4>584</vt:i4>
      </vt:variant>
      <vt:variant>
        <vt:i4>0</vt:i4>
      </vt:variant>
      <vt:variant>
        <vt:i4>5</vt:i4>
      </vt:variant>
      <vt:variant>
        <vt:lpwstr/>
      </vt:variant>
      <vt:variant>
        <vt:lpwstr>_Toc67651131</vt:lpwstr>
      </vt:variant>
      <vt:variant>
        <vt:i4>1310770</vt:i4>
      </vt:variant>
      <vt:variant>
        <vt:i4>578</vt:i4>
      </vt:variant>
      <vt:variant>
        <vt:i4>0</vt:i4>
      </vt:variant>
      <vt:variant>
        <vt:i4>5</vt:i4>
      </vt:variant>
      <vt:variant>
        <vt:lpwstr/>
      </vt:variant>
      <vt:variant>
        <vt:lpwstr>_Toc67651130</vt:lpwstr>
      </vt:variant>
      <vt:variant>
        <vt:i4>1900595</vt:i4>
      </vt:variant>
      <vt:variant>
        <vt:i4>572</vt:i4>
      </vt:variant>
      <vt:variant>
        <vt:i4>0</vt:i4>
      </vt:variant>
      <vt:variant>
        <vt:i4>5</vt:i4>
      </vt:variant>
      <vt:variant>
        <vt:lpwstr/>
      </vt:variant>
      <vt:variant>
        <vt:lpwstr>_Toc67651129</vt:lpwstr>
      </vt:variant>
      <vt:variant>
        <vt:i4>1835059</vt:i4>
      </vt:variant>
      <vt:variant>
        <vt:i4>566</vt:i4>
      </vt:variant>
      <vt:variant>
        <vt:i4>0</vt:i4>
      </vt:variant>
      <vt:variant>
        <vt:i4>5</vt:i4>
      </vt:variant>
      <vt:variant>
        <vt:lpwstr/>
      </vt:variant>
      <vt:variant>
        <vt:lpwstr>_Toc67651128</vt:lpwstr>
      </vt:variant>
      <vt:variant>
        <vt:i4>1245235</vt:i4>
      </vt:variant>
      <vt:variant>
        <vt:i4>560</vt:i4>
      </vt:variant>
      <vt:variant>
        <vt:i4>0</vt:i4>
      </vt:variant>
      <vt:variant>
        <vt:i4>5</vt:i4>
      </vt:variant>
      <vt:variant>
        <vt:lpwstr/>
      </vt:variant>
      <vt:variant>
        <vt:lpwstr>_Toc67651127</vt:lpwstr>
      </vt:variant>
      <vt:variant>
        <vt:i4>1179699</vt:i4>
      </vt:variant>
      <vt:variant>
        <vt:i4>554</vt:i4>
      </vt:variant>
      <vt:variant>
        <vt:i4>0</vt:i4>
      </vt:variant>
      <vt:variant>
        <vt:i4>5</vt:i4>
      </vt:variant>
      <vt:variant>
        <vt:lpwstr/>
      </vt:variant>
      <vt:variant>
        <vt:lpwstr>_Toc67651126</vt:lpwstr>
      </vt:variant>
      <vt:variant>
        <vt:i4>1114163</vt:i4>
      </vt:variant>
      <vt:variant>
        <vt:i4>548</vt:i4>
      </vt:variant>
      <vt:variant>
        <vt:i4>0</vt:i4>
      </vt:variant>
      <vt:variant>
        <vt:i4>5</vt:i4>
      </vt:variant>
      <vt:variant>
        <vt:lpwstr/>
      </vt:variant>
      <vt:variant>
        <vt:lpwstr>_Toc67651125</vt:lpwstr>
      </vt:variant>
      <vt:variant>
        <vt:i4>1048627</vt:i4>
      </vt:variant>
      <vt:variant>
        <vt:i4>542</vt:i4>
      </vt:variant>
      <vt:variant>
        <vt:i4>0</vt:i4>
      </vt:variant>
      <vt:variant>
        <vt:i4>5</vt:i4>
      </vt:variant>
      <vt:variant>
        <vt:lpwstr/>
      </vt:variant>
      <vt:variant>
        <vt:lpwstr>_Toc67651124</vt:lpwstr>
      </vt:variant>
      <vt:variant>
        <vt:i4>1507379</vt:i4>
      </vt:variant>
      <vt:variant>
        <vt:i4>536</vt:i4>
      </vt:variant>
      <vt:variant>
        <vt:i4>0</vt:i4>
      </vt:variant>
      <vt:variant>
        <vt:i4>5</vt:i4>
      </vt:variant>
      <vt:variant>
        <vt:lpwstr/>
      </vt:variant>
      <vt:variant>
        <vt:lpwstr>_Toc67651123</vt:lpwstr>
      </vt:variant>
      <vt:variant>
        <vt:i4>1441843</vt:i4>
      </vt:variant>
      <vt:variant>
        <vt:i4>530</vt:i4>
      </vt:variant>
      <vt:variant>
        <vt:i4>0</vt:i4>
      </vt:variant>
      <vt:variant>
        <vt:i4>5</vt:i4>
      </vt:variant>
      <vt:variant>
        <vt:lpwstr/>
      </vt:variant>
      <vt:variant>
        <vt:lpwstr>_Toc67651122</vt:lpwstr>
      </vt:variant>
      <vt:variant>
        <vt:i4>1376307</vt:i4>
      </vt:variant>
      <vt:variant>
        <vt:i4>524</vt:i4>
      </vt:variant>
      <vt:variant>
        <vt:i4>0</vt:i4>
      </vt:variant>
      <vt:variant>
        <vt:i4>5</vt:i4>
      </vt:variant>
      <vt:variant>
        <vt:lpwstr/>
      </vt:variant>
      <vt:variant>
        <vt:lpwstr>_Toc67651121</vt:lpwstr>
      </vt:variant>
      <vt:variant>
        <vt:i4>1310771</vt:i4>
      </vt:variant>
      <vt:variant>
        <vt:i4>518</vt:i4>
      </vt:variant>
      <vt:variant>
        <vt:i4>0</vt:i4>
      </vt:variant>
      <vt:variant>
        <vt:i4>5</vt:i4>
      </vt:variant>
      <vt:variant>
        <vt:lpwstr/>
      </vt:variant>
      <vt:variant>
        <vt:lpwstr>_Toc67651120</vt:lpwstr>
      </vt:variant>
      <vt:variant>
        <vt:i4>1900592</vt:i4>
      </vt:variant>
      <vt:variant>
        <vt:i4>512</vt:i4>
      </vt:variant>
      <vt:variant>
        <vt:i4>0</vt:i4>
      </vt:variant>
      <vt:variant>
        <vt:i4>5</vt:i4>
      </vt:variant>
      <vt:variant>
        <vt:lpwstr/>
      </vt:variant>
      <vt:variant>
        <vt:lpwstr>_Toc67651119</vt:lpwstr>
      </vt:variant>
      <vt:variant>
        <vt:i4>1835056</vt:i4>
      </vt:variant>
      <vt:variant>
        <vt:i4>506</vt:i4>
      </vt:variant>
      <vt:variant>
        <vt:i4>0</vt:i4>
      </vt:variant>
      <vt:variant>
        <vt:i4>5</vt:i4>
      </vt:variant>
      <vt:variant>
        <vt:lpwstr/>
      </vt:variant>
      <vt:variant>
        <vt:lpwstr>_Toc67651118</vt:lpwstr>
      </vt:variant>
      <vt:variant>
        <vt:i4>1245232</vt:i4>
      </vt:variant>
      <vt:variant>
        <vt:i4>500</vt:i4>
      </vt:variant>
      <vt:variant>
        <vt:i4>0</vt:i4>
      </vt:variant>
      <vt:variant>
        <vt:i4>5</vt:i4>
      </vt:variant>
      <vt:variant>
        <vt:lpwstr/>
      </vt:variant>
      <vt:variant>
        <vt:lpwstr>_Toc67651117</vt:lpwstr>
      </vt:variant>
      <vt:variant>
        <vt:i4>1179696</vt:i4>
      </vt:variant>
      <vt:variant>
        <vt:i4>494</vt:i4>
      </vt:variant>
      <vt:variant>
        <vt:i4>0</vt:i4>
      </vt:variant>
      <vt:variant>
        <vt:i4>5</vt:i4>
      </vt:variant>
      <vt:variant>
        <vt:lpwstr/>
      </vt:variant>
      <vt:variant>
        <vt:lpwstr>_Toc67651116</vt:lpwstr>
      </vt:variant>
      <vt:variant>
        <vt:i4>1114160</vt:i4>
      </vt:variant>
      <vt:variant>
        <vt:i4>488</vt:i4>
      </vt:variant>
      <vt:variant>
        <vt:i4>0</vt:i4>
      </vt:variant>
      <vt:variant>
        <vt:i4>5</vt:i4>
      </vt:variant>
      <vt:variant>
        <vt:lpwstr/>
      </vt:variant>
      <vt:variant>
        <vt:lpwstr>_Toc67651115</vt:lpwstr>
      </vt:variant>
      <vt:variant>
        <vt:i4>1048624</vt:i4>
      </vt:variant>
      <vt:variant>
        <vt:i4>482</vt:i4>
      </vt:variant>
      <vt:variant>
        <vt:i4>0</vt:i4>
      </vt:variant>
      <vt:variant>
        <vt:i4>5</vt:i4>
      </vt:variant>
      <vt:variant>
        <vt:lpwstr/>
      </vt:variant>
      <vt:variant>
        <vt:lpwstr>_Toc67651114</vt:lpwstr>
      </vt:variant>
      <vt:variant>
        <vt:i4>1507376</vt:i4>
      </vt:variant>
      <vt:variant>
        <vt:i4>476</vt:i4>
      </vt:variant>
      <vt:variant>
        <vt:i4>0</vt:i4>
      </vt:variant>
      <vt:variant>
        <vt:i4>5</vt:i4>
      </vt:variant>
      <vt:variant>
        <vt:lpwstr/>
      </vt:variant>
      <vt:variant>
        <vt:lpwstr>_Toc67651113</vt:lpwstr>
      </vt:variant>
      <vt:variant>
        <vt:i4>1441840</vt:i4>
      </vt:variant>
      <vt:variant>
        <vt:i4>470</vt:i4>
      </vt:variant>
      <vt:variant>
        <vt:i4>0</vt:i4>
      </vt:variant>
      <vt:variant>
        <vt:i4>5</vt:i4>
      </vt:variant>
      <vt:variant>
        <vt:lpwstr/>
      </vt:variant>
      <vt:variant>
        <vt:lpwstr>_Toc67651112</vt:lpwstr>
      </vt:variant>
      <vt:variant>
        <vt:i4>1376304</vt:i4>
      </vt:variant>
      <vt:variant>
        <vt:i4>464</vt:i4>
      </vt:variant>
      <vt:variant>
        <vt:i4>0</vt:i4>
      </vt:variant>
      <vt:variant>
        <vt:i4>5</vt:i4>
      </vt:variant>
      <vt:variant>
        <vt:lpwstr/>
      </vt:variant>
      <vt:variant>
        <vt:lpwstr>_Toc67651111</vt:lpwstr>
      </vt:variant>
      <vt:variant>
        <vt:i4>1310768</vt:i4>
      </vt:variant>
      <vt:variant>
        <vt:i4>458</vt:i4>
      </vt:variant>
      <vt:variant>
        <vt:i4>0</vt:i4>
      </vt:variant>
      <vt:variant>
        <vt:i4>5</vt:i4>
      </vt:variant>
      <vt:variant>
        <vt:lpwstr/>
      </vt:variant>
      <vt:variant>
        <vt:lpwstr>_Toc67651110</vt:lpwstr>
      </vt:variant>
      <vt:variant>
        <vt:i4>1900593</vt:i4>
      </vt:variant>
      <vt:variant>
        <vt:i4>452</vt:i4>
      </vt:variant>
      <vt:variant>
        <vt:i4>0</vt:i4>
      </vt:variant>
      <vt:variant>
        <vt:i4>5</vt:i4>
      </vt:variant>
      <vt:variant>
        <vt:lpwstr/>
      </vt:variant>
      <vt:variant>
        <vt:lpwstr>_Toc67651109</vt:lpwstr>
      </vt:variant>
      <vt:variant>
        <vt:i4>1835057</vt:i4>
      </vt:variant>
      <vt:variant>
        <vt:i4>446</vt:i4>
      </vt:variant>
      <vt:variant>
        <vt:i4>0</vt:i4>
      </vt:variant>
      <vt:variant>
        <vt:i4>5</vt:i4>
      </vt:variant>
      <vt:variant>
        <vt:lpwstr/>
      </vt:variant>
      <vt:variant>
        <vt:lpwstr>_Toc67651108</vt:lpwstr>
      </vt:variant>
      <vt:variant>
        <vt:i4>1245233</vt:i4>
      </vt:variant>
      <vt:variant>
        <vt:i4>440</vt:i4>
      </vt:variant>
      <vt:variant>
        <vt:i4>0</vt:i4>
      </vt:variant>
      <vt:variant>
        <vt:i4>5</vt:i4>
      </vt:variant>
      <vt:variant>
        <vt:lpwstr/>
      </vt:variant>
      <vt:variant>
        <vt:lpwstr>_Toc67651107</vt:lpwstr>
      </vt:variant>
      <vt:variant>
        <vt:i4>1179697</vt:i4>
      </vt:variant>
      <vt:variant>
        <vt:i4>434</vt:i4>
      </vt:variant>
      <vt:variant>
        <vt:i4>0</vt:i4>
      </vt:variant>
      <vt:variant>
        <vt:i4>5</vt:i4>
      </vt:variant>
      <vt:variant>
        <vt:lpwstr/>
      </vt:variant>
      <vt:variant>
        <vt:lpwstr>_Toc67651106</vt:lpwstr>
      </vt:variant>
      <vt:variant>
        <vt:i4>1114161</vt:i4>
      </vt:variant>
      <vt:variant>
        <vt:i4>428</vt:i4>
      </vt:variant>
      <vt:variant>
        <vt:i4>0</vt:i4>
      </vt:variant>
      <vt:variant>
        <vt:i4>5</vt:i4>
      </vt:variant>
      <vt:variant>
        <vt:lpwstr/>
      </vt:variant>
      <vt:variant>
        <vt:lpwstr>_Toc67651105</vt:lpwstr>
      </vt:variant>
      <vt:variant>
        <vt:i4>1048625</vt:i4>
      </vt:variant>
      <vt:variant>
        <vt:i4>422</vt:i4>
      </vt:variant>
      <vt:variant>
        <vt:i4>0</vt:i4>
      </vt:variant>
      <vt:variant>
        <vt:i4>5</vt:i4>
      </vt:variant>
      <vt:variant>
        <vt:lpwstr/>
      </vt:variant>
      <vt:variant>
        <vt:lpwstr>_Toc67651104</vt:lpwstr>
      </vt:variant>
      <vt:variant>
        <vt:i4>1507377</vt:i4>
      </vt:variant>
      <vt:variant>
        <vt:i4>416</vt:i4>
      </vt:variant>
      <vt:variant>
        <vt:i4>0</vt:i4>
      </vt:variant>
      <vt:variant>
        <vt:i4>5</vt:i4>
      </vt:variant>
      <vt:variant>
        <vt:lpwstr/>
      </vt:variant>
      <vt:variant>
        <vt:lpwstr>_Toc67651103</vt:lpwstr>
      </vt:variant>
      <vt:variant>
        <vt:i4>1441841</vt:i4>
      </vt:variant>
      <vt:variant>
        <vt:i4>410</vt:i4>
      </vt:variant>
      <vt:variant>
        <vt:i4>0</vt:i4>
      </vt:variant>
      <vt:variant>
        <vt:i4>5</vt:i4>
      </vt:variant>
      <vt:variant>
        <vt:lpwstr/>
      </vt:variant>
      <vt:variant>
        <vt:lpwstr>_Toc67651102</vt:lpwstr>
      </vt:variant>
      <vt:variant>
        <vt:i4>1376305</vt:i4>
      </vt:variant>
      <vt:variant>
        <vt:i4>404</vt:i4>
      </vt:variant>
      <vt:variant>
        <vt:i4>0</vt:i4>
      </vt:variant>
      <vt:variant>
        <vt:i4>5</vt:i4>
      </vt:variant>
      <vt:variant>
        <vt:lpwstr/>
      </vt:variant>
      <vt:variant>
        <vt:lpwstr>_Toc67651101</vt:lpwstr>
      </vt:variant>
      <vt:variant>
        <vt:i4>1310769</vt:i4>
      </vt:variant>
      <vt:variant>
        <vt:i4>398</vt:i4>
      </vt:variant>
      <vt:variant>
        <vt:i4>0</vt:i4>
      </vt:variant>
      <vt:variant>
        <vt:i4>5</vt:i4>
      </vt:variant>
      <vt:variant>
        <vt:lpwstr/>
      </vt:variant>
      <vt:variant>
        <vt:lpwstr>_Toc67651100</vt:lpwstr>
      </vt:variant>
      <vt:variant>
        <vt:i4>1835064</vt:i4>
      </vt:variant>
      <vt:variant>
        <vt:i4>392</vt:i4>
      </vt:variant>
      <vt:variant>
        <vt:i4>0</vt:i4>
      </vt:variant>
      <vt:variant>
        <vt:i4>5</vt:i4>
      </vt:variant>
      <vt:variant>
        <vt:lpwstr/>
      </vt:variant>
      <vt:variant>
        <vt:lpwstr>_Toc67651099</vt:lpwstr>
      </vt:variant>
      <vt:variant>
        <vt:i4>1900600</vt:i4>
      </vt:variant>
      <vt:variant>
        <vt:i4>386</vt:i4>
      </vt:variant>
      <vt:variant>
        <vt:i4>0</vt:i4>
      </vt:variant>
      <vt:variant>
        <vt:i4>5</vt:i4>
      </vt:variant>
      <vt:variant>
        <vt:lpwstr/>
      </vt:variant>
      <vt:variant>
        <vt:lpwstr>_Toc67651098</vt:lpwstr>
      </vt:variant>
      <vt:variant>
        <vt:i4>1179704</vt:i4>
      </vt:variant>
      <vt:variant>
        <vt:i4>380</vt:i4>
      </vt:variant>
      <vt:variant>
        <vt:i4>0</vt:i4>
      </vt:variant>
      <vt:variant>
        <vt:i4>5</vt:i4>
      </vt:variant>
      <vt:variant>
        <vt:lpwstr/>
      </vt:variant>
      <vt:variant>
        <vt:lpwstr>_Toc67651097</vt:lpwstr>
      </vt:variant>
      <vt:variant>
        <vt:i4>1245240</vt:i4>
      </vt:variant>
      <vt:variant>
        <vt:i4>374</vt:i4>
      </vt:variant>
      <vt:variant>
        <vt:i4>0</vt:i4>
      </vt:variant>
      <vt:variant>
        <vt:i4>5</vt:i4>
      </vt:variant>
      <vt:variant>
        <vt:lpwstr/>
      </vt:variant>
      <vt:variant>
        <vt:lpwstr>_Toc67651096</vt:lpwstr>
      </vt:variant>
      <vt:variant>
        <vt:i4>1048632</vt:i4>
      </vt:variant>
      <vt:variant>
        <vt:i4>368</vt:i4>
      </vt:variant>
      <vt:variant>
        <vt:i4>0</vt:i4>
      </vt:variant>
      <vt:variant>
        <vt:i4>5</vt:i4>
      </vt:variant>
      <vt:variant>
        <vt:lpwstr/>
      </vt:variant>
      <vt:variant>
        <vt:lpwstr>_Toc67651095</vt:lpwstr>
      </vt:variant>
      <vt:variant>
        <vt:i4>1114168</vt:i4>
      </vt:variant>
      <vt:variant>
        <vt:i4>362</vt:i4>
      </vt:variant>
      <vt:variant>
        <vt:i4>0</vt:i4>
      </vt:variant>
      <vt:variant>
        <vt:i4>5</vt:i4>
      </vt:variant>
      <vt:variant>
        <vt:lpwstr/>
      </vt:variant>
      <vt:variant>
        <vt:lpwstr>_Toc67651094</vt:lpwstr>
      </vt:variant>
      <vt:variant>
        <vt:i4>1441848</vt:i4>
      </vt:variant>
      <vt:variant>
        <vt:i4>356</vt:i4>
      </vt:variant>
      <vt:variant>
        <vt:i4>0</vt:i4>
      </vt:variant>
      <vt:variant>
        <vt:i4>5</vt:i4>
      </vt:variant>
      <vt:variant>
        <vt:lpwstr/>
      </vt:variant>
      <vt:variant>
        <vt:lpwstr>_Toc67651093</vt:lpwstr>
      </vt:variant>
      <vt:variant>
        <vt:i4>1507384</vt:i4>
      </vt:variant>
      <vt:variant>
        <vt:i4>350</vt:i4>
      </vt:variant>
      <vt:variant>
        <vt:i4>0</vt:i4>
      </vt:variant>
      <vt:variant>
        <vt:i4>5</vt:i4>
      </vt:variant>
      <vt:variant>
        <vt:lpwstr/>
      </vt:variant>
      <vt:variant>
        <vt:lpwstr>_Toc67651092</vt:lpwstr>
      </vt:variant>
      <vt:variant>
        <vt:i4>1310776</vt:i4>
      </vt:variant>
      <vt:variant>
        <vt:i4>344</vt:i4>
      </vt:variant>
      <vt:variant>
        <vt:i4>0</vt:i4>
      </vt:variant>
      <vt:variant>
        <vt:i4>5</vt:i4>
      </vt:variant>
      <vt:variant>
        <vt:lpwstr/>
      </vt:variant>
      <vt:variant>
        <vt:lpwstr>_Toc67651091</vt:lpwstr>
      </vt:variant>
      <vt:variant>
        <vt:i4>1376312</vt:i4>
      </vt:variant>
      <vt:variant>
        <vt:i4>338</vt:i4>
      </vt:variant>
      <vt:variant>
        <vt:i4>0</vt:i4>
      </vt:variant>
      <vt:variant>
        <vt:i4>5</vt:i4>
      </vt:variant>
      <vt:variant>
        <vt:lpwstr/>
      </vt:variant>
      <vt:variant>
        <vt:lpwstr>_Toc67651090</vt:lpwstr>
      </vt:variant>
      <vt:variant>
        <vt:i4>1835065</vt:i4>
      </vt:variant>
      <vt:variant>
        <vt:i4>332</vt:i4>
      </vt:variant>
      <vt:variant>
        <vt:i4>0</vt:i4>
      </vt:variant>
      <vt:variant>
        <vt:i4>5</vt:i4>
      </vt:variant>
      <vt:variant>
        <vt:lpwstr/>
      </vt:variant>
      <vt:variant>
        <vt:lpwstr>_Toc67651089</vt:lpwstr>
      </vt:variant>
      <vt:variant>
        <vt:i4>1900601</vt:i4>
      </vt:variant>
      <vt:variant>
        <vt:i4>326</vt:i4>
      </vt:variant>
      <vt:variant>
        <vt:i4>0</vt:i4>
      </vt:variant>
      <vt:variant>
        <vt:i4>5</vt:i4>
      </vt:variant>
      <vt:variant>
        <vt:lpwstr/>
      </vt:variant>
      <vt:variant>
        <vt:lpwstr>_Toc67651088</vt:lpwstr>
      </vt:variant>
      <vt:variant>
        <vt:i4>1179705</vt:i4>
      </vt:variant>
      <vt:variant>
        <vt:i4>320</vt:i4>
      </vt:variant>
      <vt:variant>
        <vt:i4>0</vt:i4>
      </vt:variant>
      <vt:variant>
        <vt:i4>5</vt:i4>
      </vt:variant>
      <vt:variant>
        <vt:lpwstr/>
      </vt:variant>
      <vt:variant>
        <vt:lpwstr>_Toc67651087</vt:lpwstr>
      </vt:variant>
      <vt:variant>
        <vt:i4>1245241</vt:i4>
      </vt:variant>
      <vt:variant>
        <vt:i4>314</vt:i4>
      </vt:variant>
      <vt:variant>
        <vt:i4>0</vt:i4>
      </vt:variant>
      <vt:variant>
        <vt:i4>5</vt:i4>
      </vt:variant>
      <vt:variant>
        <vt:lpwstr/>
      </vt:variant>
      <vt:variant>
        <vt:lpwstr>_Toc67651086</vt:lpwstr>
      </vt:variant>
      <vt:variant>
        <vt:i4>1048633</vt:i4>
      </vt:variant>
      <vt:variant>
        <vt:i4>308</vt:i4>
      </vt:variant>
      <vt:variant>
        <vt:i4>0</vt:i4>
      </vt:variant>
      <vt:variant>
        <vt:i4>5</vt:i4>
      </vt:variant>
      <vt:variant>
        <vt:lpwstr/>
      </vt:variant>
      <vt:variant>
        <vt:lpwstr>_Toc67651085</vt:lpwstr>
      </vt:variant>
      <vt:variant>
        <vt:i4>1114169</vt:i4>
      </vt:variant>
      <vt:variant>
        <vt:i4>302</vt:i4>
      </vt:variant>
      <vt:variant>
        <vt:i4>0</vt:i4>
      </vt:variant>
      <vt:variant>
        <vt:i4>5</vt:i4>
      </vt:variant>
      <vt:variant>
        <vt:lpwstr/>
      </vt:variant>
      <vt:variant>
        <vt:lpwstr>_Toc67651084</vt:lpwstr>
      </vt:variant>
      <vt:variant>
        <vt:i4>1441849</vt:i4>
      </vt:variant>
      <vt:variant>
        <vt:i4>296</vt:i4>
      </vt:variant>
      <vt:variant>
        <vt:i4>0</vt:i4>
      </vt:variant>
      <vt:variant>
        <vt:i4>5</vt:i4>
      </vt:variant>
      <vt:variant>
        <vt:lpwstr/>
      </vt:variant>
      <vt:variant>
        <vt:lpwstr>_Toc67651083</vt:lpwstr>
      </vt:variant>
      <vt:variant>
        <vt:i4>1507385</vt:i4>
      </vt:variant>
      <vt:variant>
        <vt:i4>290</vt:i4>
      </vt:variant>
      <vt:variant>
        <vt:i4>0</vt:i4>
      </vt:variant>
      <vt:variant>
        <vt:i4>5</vt:i4>
      </vt:variant>
      <vt:variant>
        <vt:lpwstr/>
      </vt:variant>
      <vt:variant>
        <vt:lpwstr>_Toc67651082</vt:lpwstr>
      </vt:variant>
      <vt:variant>
        <vt:i4>1310777</vt:i4>
      </vt:variant>
      <vt:variant>
        <vt:i4>284</vt:i4>
      </vt:variant>
      <vt:variant>
        <vt:i4>0</vt:i4>
      </vt:variant>
      <vt:variant>
        <vt:i4>5</vt:i4>
      </vt:variant>
      <vt:variant>
        <vt:lpwstr/>
      </vt:variant>
      <vt:variant>
        <vt:lpwstr>_Toc67651081</vt:lpwstr>
      </vt:variant>
      <vt:variant>
        <vt:i4>1376313</vt:i4>
      </vt:variant>
      <vt:variant>
        <vt:i4>278</vt:i4>
      </vt:variant>
      <vt:variant>
        <vt:i4>0</vt:i4>
      </vt:variant>
      <vt:variant>
        <vt:i4>5</vt:i4>
      </vt:variant>
      <vt:variant>
        <vt:lpwstr/>
      </vt:variant>
      <vt:variant>
        <vt:lpwstr>_Toc67651080</vt:lpwstr>
      </vt:variant>
      <vt:variant>
        <vt:i4>1835062</vt:i4>
      </vt:variant>
      <vt:variant>
        <vt:i4>272</vt:i4>
      </vt:variant>
      <vt:variant>
        <vt:i4>0</vt:i4>
      </vt:variant>
      <vt:variant>
        <vt:i4>5</vt:i4>
      </vt:variant>
      <vt:variant>
        <vt:lpwstr/>
      </vt:variant>
      <vt:variant>
        <vt:lpwstr>_Toc67651079</vt:lpwstr>
      </vt:variant>
      <vt:variant>
        <vt:i4>1900598</vt:i4>
      </vt:variant>
      <vt:variant>
        <vt:i4>266</vt:i4>
      </vt:variant>
      <vt:variant>
        <vt:i4>0</vt:i4>
      </vt:variant>
      <vt:variant>
        <vt:i4>5</vt:i4>
      </vt:variant>
      <vt:variant>
        <vt:lpwstr/>
      </vt:variant>
      <vt:variant>
        <vt:lpwstr>_Toc67651078</vt:lpwstr>
      </vt:variant>
      <vt:variant>
        <vt:i4>1179702</vt:i4>
      </vt:variant>
      <vt:variant>
        <vt:i4>260</vt:i4>
      </vt:variant>
      <vt:variant>
        <vt:i4>0</vt:i4>
      </vt:variant>
      <vt:variant>
        <vt:i4>5</vt:i4>
      </vt:variant>
      <vt:variant>
        <vt:lpwstr/>
      </vt:variant>
      <vt:variant>
        <vt:lpwstr>_Toc67651077</vt:lpwstr>
      </vt:variant>
      <vt:variant>
        <vt:i4>1245238</vt:i4>
      </vt:variant>
      <vt:variant>
        <vt:i4>254</vt:i4>
      </vt:variant>
      <vt:variant>
        <vt:i4>0</vt:i4>
      </vt:variant>
      <vt:variant>
        <vt:i4>5</vt:i4>
      </vt:variant>
      <vt:variant>
        <vt:lpwstr/>
      </vt:variant>
      <vt:variant>
        <vt:lpwstr>_Toc67651076</vt:lpwstr>
      </vt:variant>
      <vt:variant>
        <vt:i4>1048630</vt:i4>
      </vt:variant>
      <vt:variant>
        <vt:i4>248</vt:i4>
      </vt:variant>
      <vt:variant>
        <vt:i4>0</vt:i4>
      </vt:variant>
      <vt:variant>
        <vt:i4>5</vt:i4>
      </vt:variant>
      <vt:variant>
        <vt:lpwstr/>
      </vt:variant>
      <vt:variant>
        <vt:lpwstr>_Toc67651075</vt:lpwstr>
      </vt:variant>
      <vt:variant>
        <vt:i4>1114166</vt:i4>
      </vt:variant>
      <vt:variant>
        <vt:i4>242</vt:i4>
      </vt:variant>
      <vt:variant>
        <vt:i4>0</vt:i4>
      </vt:variant>
      <vt:variant>
        <vt:i4>5</vt:i4>
      </vt:variant>
      <vt:variant>
        <vt:lpwstr/>
      </vt:variant>
      <vt:variant>
        <vt:lpwstr>_Toc67651074</vt:lpwstr>
      </vt:variant>
      <vt:variant>
        <vt:i4>1441846</vt:i4>
      </vt:variant>
      <vt:variant>
        <vt:i4>236</vt:i4>
      </vt:variant>
      <vt:variant>
        <vt:i4>0</vt:i4>
      </vt:variant>
      <vt:variant>
        <vt:i4>5</vt:i4>
      </vt:variant>
      <vt:variant>
        <vt:lpwstr/>
      </vt:variant>
      <vt:variant>
        <vt:lpwstr>_Toc67651073</vt:lpwstr>
      </vt:variant>
      <vt:variant>
        <vt:i4>1507382</vt:i4>
      </vt:variant>
      <vt:variant>
        <vt:i4>230</vt:i4>
      </vt:variant>
      <vt:variant>
        <vt:i4>0</vt:i4>
      </vt:variant>
      <vt:variant>
        <vt:i4>5</vt:i4>
      </vt:variant>
      <vt:variant>
        <vt:lpwstr/>
      </vt:variant>
      <vt:variant>
        <vt:lpwstr>_Toc67651072</vt:lpwstr>
      </vt:variant>
      <vt:variant>
        <vt:i4>1310774</vt:i4>
      </vt:variant>
      <vt:variant>
        <vt:i4>224</vt:i4>
      </vt:variant>
      <vt:variant>
        <vt:i4>0</vt:i4>
      </vt:variant>
      <vt:variant>
        <vt:i4>5</vt:i4>
      </vt:variant>
      <vt:variant>
        <vt:lpwstr/>
      </vt:variant>
      <vt:variant>
        <vt:lpwstr>_Toc67651071</vt:lpwstr>
      </vt:variant>
      <vt:variant>
        <vt:i4>1376310</vt:i4>
      </vt:variant>
      <vt:variant>
        <vt:i4>218</vt:i4>
      </vt:variant>
      <vt:variant>
        <vt:i4>0</vt:i4>
      </vt:variant>
      <vt:variant>
        <vt:i4>5</vt:i4>
      </vt:variant>
      <vt:variant>
        <vt:lpwstr/>
      </vt:variant>
      <vt:variant>
        <vt:lpwstr>_Toc67651070</vt:lpwstr>
      </vt:variant>
      <vt:variant>
        <vt:i4>1835063</vt:i4>
      </vt:variant>
      <vt:variant>
        <vt:i4>212</vt:i4>
      </vt:variant>
      <vt:variant>
        <vt:i4>0</vt:i4>
      </vt:variant>
      <vt:variant>
        <vt:i4>5</vt:i4>
      </vt:variant>
      <vt:variant>
        <vt:lpwstr/>
      </vt:variant>
      <vt:variant>
        <vt:lpwstr>_Toc67651069</vt:lpwstr>
      </vt:variant>
      <vt:variant>
        <vt:i4>1900599</vt:i4>
      </vt:variant>
      <vt:variant>
        <vt:i4>206</vt:i4>
      </vt:variant>
      <vt:variant>
        <vt:i4>0</vt:i4>
      </vt:variant>
      <vt:variant>
        <vt:i4>5</vt:i4>
      </vt:variant>
      <vt:variant>
        <vt:lpwstr/>
      </vt:variant>
      <vt:variant>
        <vt:lpwstr>_Toc67651068</vt:lpwstr>
      </vt:variant>
      <vt:variant>
        <vt:i4>1179703</vt:i4>
      </vt:variant>
      <vt:variant>
        <vt:i4>200</vt:i4>
      </vt:variant>
      <vt:variant>
        <vt:i4>0</vt:i4>
      </vt:variant>
      <vt:variant>
        <vt:i4>5</vt:i4>
      </vt:variant>
      <vt:variant>
        <vt:lpwstr/>
      </vt:variant>
      <vt:variant>
        <vt:lpwstr>_Toc67651067</vt:lpwstr>
      </vt:variant>
      <vt:variant>
        <vt:i4>1245239</vt:i4>
      </vt:variant>
      <vt:variant>
        <vt:i4>194</vt:i4>
      </vt:variant>
      <vt:variant>
        <vt:i4>0</vt:i4>
      </vt:variant>
      <vt:variant>
        <vt:i4>5</vt:i4>
      </vt:variant>
      <vt:variant>
        <vt:lpwstr/>
      </vt:variant>
      <vt:variant>
        <vt:lpwstr>_Toc67651066</vt:lpwstr>
      </vt:variant>
      <vt:variant>
        <vt:i4>1048631</vt:i4>
      </vt:variant>
      <vt:variant>
        <vt:i4>188</vt:i4>
      </vt:variant>
      <vt:variant>
        <vt:i4>0</vt:i4>
      </vt:variant>
      <vt:variant>
        <vt:i4>5</vt:i4>
      </vt:variant>
      <vt:variant>
        <vt:lpwstr/>
      </vt:variant>
      <vt:variant>
        <vt:lpwstr>_Toc67651065</vt:lpwstr>
      </vt:variant>
      <vt:variant>
        <vt:i4>1114167</vt:i4>
      </vt:variant>
      <vt:variant>
        <vt:i4>182</vt:i4>
      </vt:variant>
      <vt:variant>
        <vt:i4>0</vt:i4>
      </vt:variant>
      <vt:variant>
        <vt:i4>5</vt:i4>
      </vt:variant>
      <vt:variant>
        <vt:lpwstr/>
      </vt:variant>
      <vt:variant>
        <vt:lpwstr>_Toc67651064</vt:lpwstr>
      </vt:variant>
      <vt:variant>
        <vt:i4>1441847</vt:i4>
      </vt:variant>
      <vt:variant>
        <vt:i4>176</vt:i4>
      </vt:variant>
      <vt:variant>
        <vt:i4>0</vt:i4>
      </vt:variant>
      <vt:variant>
        <vt:i4>5</vt:i4>
      </vt:variant>
      <vt:variant>
        <vt:lpwstr/>
      </vt:variant>
      <vt:variant>
        <vt:lpwstr>_Toc67651063</vt:lpwstr>
      </vt:variant>
      <vt:variant>
        <vt:i4>1507383</vt:i4>
      </vt:variant>
      <vt:variant>
        <vt:i4>170</vt:i4>
      </vt:variant>
      <vt:variant>
        <vt:i4>0</vt:i4>
      </vt:variant>
      <vt:variant>
        <vt:i4>5</vt:i4>
      </vt:variant>
      <vt:variant>
        <vt:lpwstr/>
      </vt:variant>
      <vt:variant>
        <vt:lpwstr>_Toc67651062</vt:lpwstr>
      </vt:variant>
      <vt:variant>
        <vt:i4>1310775</vt:i4>
      </vt:variant>
      <vt:variant>
        <vt:i4>164</vt:i4>
      </vt:variant>
      <vt:variant>
        <vt:i4>0</vt:i4>
      </vt:variant>
      <vt:variant>
        <vt:i4>5</vt:i4>
      </vt:variant>
      <vt:variant>
        <vt:lpwstr/>
      </vt:variant>
      <vt:variant>
        <vt:lpwstr>_Toc67651061</vt:lpwstr>
      </vt:variant>
      <vt:variant>
        <vt:i4>1376311</vt:i4>
      </vt:variant>
      <vt:variant>
        <vt:i4>158</vt:i4>
      </vt:variant>
      <vt:variant>
        <vt:i4>0</vt:i4>
      </vt:variant>
      <vt:variant>
        <vt:i4>5</vt:i4>
      </vt:variant>
      <vt:variant>
        <vt:lpwstr/>
      </vt:variant>
      <vt:variant>
        <vt:lpwstr>_Toc67651060</vt:lpwstr>
      </vt:variant>
      <vt:variant>
        <vt:i4>1835060</vt:i4>
      </vt:variant>
      <vt:variant>
        <vt:i4>152</vt:i4>
      </vt:variant>
      <vt:variant>
        <vt:i4>0</vt:i4>
      </vt:variant>
      <vt:variant>
        <vt:i4>5</vt:i4>
      </vt:variant>
      <vt:variant>
        <vt:lpwstr/>
      </vt:variant>
      <vt:variant>
        <vt:lpwstr>_Toc67651059</vt:lpwstr>
      </vt:variant>
      <vt:variant>
        <vt:i4>1900596</vt:i4>
      </vt:variant>
      <vt:variant>
        <vt:i4>146</vt:i4>
      </vt:variant>
      <vt:variant>
        <vt:i4>0</vt:i4>
      </vt:variant>
      <vt:variant>
        <vt:i4>5</vt:i4>
      </vt:variant>
      <vt:variant>
        <vt:lpwstr/>
      </vt:variant>
      <vt:variant>
        <vt:lpwstr>_Toc67651058</vt:lpwstr>
      </vt:variant>
      <vt:variant>
        <vt:i4>1179700</vt:i4>
      </vt:variant>
      <vt:variant>
        <vt:i4>140</vt:i4>
      </vt:variant>
      <vt:variant>
        <vt:i4>0</vt:i4>
      </vt:variant>
      <vt:variant>
        <vt:i4>5</vt:i4>
      </vt:variant>
      <vt:variant>
        <vt:lpwstr/>
      </vt:variant>
      <vt:variant>
        <vt:lpwstr>_Toc67651057</vt:lpwstr>
      </vt:variant>
      <vt:variant>
        <vt:i4>1245236</vt:i4>
      </vt:variant>
      <vt:variant>
        <vt:i4>134</vt:i4>
      </vt:variant>
      <vt:variant>
        <vt:i4>0</vt:i4>
      </vt:variant>
      <vt:variant>
        <vt:i4>5</vt:i4>
      </vt:variant>
      <vt:variant>
        <vt:lpwstr/>
      </vt:variant>
      <vt:variant>
        <vt:lpwstr>_Toc67651056</vt:lpwstr>
      </vt:variant>
      <vt:variant>
        <vt:i4>1048628</vt:i4>
      </vt:variant>
      <vt:variant>
        <vt:i4>128</vt:i4>
      </vt:variant>
      <vt:variant>
        <vt:i4>0</vt:i4>
      </vt:variant>
      <vt:variant>
        <vt:i4>5</vt:i4>
      </vt:variant>
      <vt:variant>
        <vt:lpwstr/>
      </vt:variant>
      <vt:variant>
        <vt:lpwstr>_Toc67651055</vt:lpwstr>
      </vt:variant>
      <vt:variant>
        <vt:i4>1114164</vt:i4>
      </vt:variant>
      <vt:variant>
        <vt:i4>122</vt:i4>
      </vt:variant>
      <vt:variant>
        <vt:i4>0</vt:i4>
      </vt:variant>
      <vt:variant>
        <vt:i4>5</vt:i4>
      </vt:variant>
      <vt:variant>
        <vt:lpwstr/>
      </vt:variant>
      <vt:variant>
        <vt:lpwstr>_Toc67651054</vt:lpwstr>
      </vt:variant>
      <vt:variant>
        <vt:i4>1441844</vt:i4>
      </vt:variant>
      <vt:variant>
        <vt:i4>116</vt:i4>
      </vt:variant>
      <vt:variant>
        <vt:i4>0</vt:i4>
      </vt:variant>
      <vt:variant>
        <vt:i4>5</vt:i4>
      </vt:variant>
      <vt:variant>
        <vt:lpwstr/>
      </vt:variant>
      <vt:variant>
        <vt:lpwstr>_Toc67651053</vt:lpwstr>
      </vt:variant>
      <vt:variant>
        <vt:i4>1507380</vt:i4>
      </vt:variant>
      <vt:variant>
        <vt:i4>110</vt:i4>
      </vt:variant>
      <vt:variant>
        <vt:i4>0</vt:i4>
      </vt:variant>
      <vt:variant>
        <vt:i4>5</vt:i4>
      </vt:variant>
      <vt:variant>
        <vt:lpwstr/>
      </vt:variant>
      <vt:variant>
        <vt:lpwstr>_Toc67651052</vt:lpwstr>
      </vt:variant>
      <vt:variant>
        <vt:i4>1310772</vt:i4>
      </vt:variant>
      <vt:variant>
        <vt:i4>104</vt:i4>
      </vt:variant>
      <vt:variant>
        <vt:i4>0</vt:i4>
      </vt:variant>
      <vt:variant>
        <vt:i4>5</vt:i4>
      </vt:variant>
      <vt:variant>
        <vt:lpwstr/>
      </vt:variant>
      <vt:variant>
        <vt:lpwstr>_Toc67651051</vt:lpwstr>
      </vt:variant>
      <vt:variant>
        <vt:i4>1376308</vt:i4>
      </vt:variant>
      <vt:variant>
        <vt:i4>98</vt:i4>
      </vt:variant>
      <vt:variant>
        <vt:i4>0</vt:i4>
      </vt:variant>
      <vt:variant>
        <vt:i4>5</vt:i4>
      </vt:variant>
      <vt:variant>
        <vt:lpwstr/>
      </vt:variant>
      <vt:variant>
        <vt:lpwstr>_Toc67651050</vt:lpwstr>
      </vt:variant>
      <vt:variant>
        <vt:i4>1835061</vt:i4>
      </vt:variant>
      <vt:variant>
        <vt:i4>92</vt:i4>
      </vt:variant>
      <vt:variant>
        <vt:i4>0</vt:i4>
      </vt:variant>
      <vt:variant>
        <vt:i4>5</vt:i4>
      </vt:variant>
      <vt:variant>
        <vt:lpwstr/>
      </vt:variant>
      <vt:variant>
        <vt:lpwstr>_Toc67651049</vt:lpwstr>
      </vt:variant>
      <vt:variant>
        <vt:i4>1900597</vt:i4>
      </vt:variant>
      <vt:variant>
        <vt:i4>86</vt:i4>
      </vt:variant>
      <vt:variant>
        <vt:i4>0</vt:i4>
      </vt:variant>
      <vt:variant>
        <vt:i4>5</vt:i4>
      </vt:variant>
      <vt:variant>
        <vt:lpwstr/>
      </vt:variant>
      <vt:variant>
        <vt:lpwstr>_Toc67651048</vt:lpwstr>
      </vt:variant>
      <vt:variant>
        <vt:i4>1179701</vt:i4>
      </vt:variant>
      <vt:variant>
        <vt:i4>80</vt:i4>
      </vt:variant>
      <vt:variant>
        <vt:i4>0</vt:i4>
      </vt:variant>
      <vt:variant>
        <vt:i4>5</vt:i4>
      </vt:variant>
      <vt:variant>
        <vt:lpwstr/>
      </vt:variant>
      <vt:variant>
        <vt:lpwstr>_Toc67651047</vt:lpwstr>
      </vt:variant>
      <vt:variant>
        <vt:i4>1245237</vt:i4>
      </vt:variant>
      <vt:variant>
        <vt:i4>74</vt:i4>
      </vt:variant>
      <vt:variant>
        <vt:i4>0</vt:i4>
      </vt:variant>
      <vt:variant>
        <vt:i4>5</vt:i4>
      </vt:variant>
      <vt:variant>
        <vt:lpwstr/>
      </vt:variant>
      <vt:variant>
        <vt:lpwstr>_Toc67651046</vt:lpwstr>
      </vt:variant>
      <vt:variant>
        <vt:i4>1048629</vt:i4>
      </vt:variant>
      <vt:variant>
        <vt:i4>68</vt:i4>
      </vt:variant>
      <vt:variant>
        <vt:i4>0</vt:i4>
      </vt:variant>
      <vt:variant>
        <vt:i4>5</vt:i4>
      </vt:variant>
      <vt:variant>
        <vt:lpwstr/>
      </vt:variant>
      <vt:variant>
        <vt:lpwstr>_Toc67651045</vt:lpwstr>
      </vt:variant>
      <vt:variant>
        <vt:i4>1114165</vt:i4>
      </vt:variant>
      <vt:variant>
        <vt:i4>62</vt:i4>
      </vt:variant>
      <vt:variant>
        <vt:i4>0</vt:i4>
      </vt:variant>
      <vt:variant>
        <vt:i4>5</vt:i4>
      </vt:variant>
      <vt:variant>
        <vt:lpwstr/>
      </vt:variant>
      <vt:variant>
        <vt:lpwstr>_Toc67651044</vt:lpwstr>
      </vt:variant>
      <vt:variant>
        <vt:i4>1441845</vt:i4>
      </vt:variant>
      <vt:variant>
        <vt:i4>56</vt:i4>
      </vt:variant>
      <vt:variant>
        <vt:i4>0</vt:i4>
      </vt:variant>
      <vt:variant>
        <vt:i4>5</vt:i4>
      </vt:variant>
      <vt:variant>
        <vt:lpwstr/>
      </vt:variant>
      <vt:variant>
        <vt:lpwstr>_Toc67651043</vt:lpwstr>
      </vt:variant>
      <vt:variant>
        <vt:i4>1507381</vt:i4>
      </vt:variant>
      <vt:variant>
        <vt:i4>50</vt:i4>
      </vt:variant>
      <vt:variant>
        <vt:i4>0</vt:i4>
      </vt:variant>
      <vt:variant>
        <vt:i4>5</vt:i4>
      </vt:variant>
      <vt:variant>
        <vt:lpwstr/>
      </vt:variant>
      <vt:variant>
        <vt:lpwstr>_Toc67651042</vt:lpwstr>
      </vt:variant>
      <vt:variant>
        <vt:i4>1310773</vt:i4>
      </vt:variant>
      <vt:variant>
        <vt:i4>44</vt:i4>
      </vt:variant>
      <vt:variant>
        <vt:i4>0</vt:i4>
      </vt:variant>
      <vt:variant>
        <vt:i4>5</vt:i4>
      </vt:variant>
      <vt:variant>
        <vt:lpwstr/>
      </vt:variant>
      <vt:variant>
        <vt:lpwstr>_Toc67651041</vt:lpwstr>
      </vt:variant>
      <vt:variant>
        <vt:i4>1376309</vt:i4>
      </vt:variant>
      <vt:variant>
        <vt:i4>38</vt:i4>
      </vt:variant>
      <vt:variant>
        <vt:i4>0</vt:i4>
      </vt:variant>
      <vt:variant>
        <vt:i4>5</vt:i4>
      </vt:variant>
      <vt:variant>
        <vt:lpwstr/>
      </vt:variant>
      <vt:variant>
        <vt:lpwstr>_Toc67651040</vt:lpwstr>
      </vt:variant>
      <vt:variant>
        <vt:i4>1835058</vt:i4>
      </vt:variant>
      <vt:variant>
        <vt:i4>32</vt:i4>
      </vt:variant>
      <vt:variant>
        <vt:i4>0</vt:i4>
      </vt:variant>
      <vt:variant>
        <vt:i4>5</vt:i4>
      </vt:variant>
      <vt:variant>
        <vt:lpwstr/>
      </vt:variant>
      <vt:variant>
        <vt:lpwstr>_Toc67651039</vt:lpwstr>
      </vt:variant>
      <vt:variant>
        <vt:i4>1900594</vt:i4>
      </vt:variant>
      <vt:variant>
        <vt:i4>26</vt:i4>
      </vt:variant>
      <vt:variant>
        <vt:i4>0</vt:i4>
      </vt:variant>
      <vt:variant>
        <vt:i4>5</vt:i4>
      </vt:variant>
      <vt:variant>
        <vt:lpwstr/>
      </vt:variant>
      <vt:variant>
        <vt:lpwstr>_Toc67651038</vt:lpwstr>
      </vt:variant>
      <vt:variant>
        <vt:i4>1179698</vt:i4>
      </vt:variant>
      <vt:variant>
        <vt:i4>20</vt:i4>
      </vt:variant>
      <vt:variant>
        <vt:i4>0</vt:i4>
      </vt:variant>
      <vt:variant>
        <vt:i4>5</vt:i4>
      </vt:variant>
      <vt:variant>
        <vt:lpwstr/>
      </vt:variant>
      <vt:variant>
        <vt:lpwstr>_Toc67651037</vt:lpwstr>
      </vt:variant>
      <vt:variant>
        <vt:i4>1245234</vt:i4>
      </vt:variant>
      <vt:variant>
        <vt:i4>14</vt:i4>
      </vt:variant>
      <vt:variant>
        <vt:i4>0</vt:i4>
      </vt:variant>
      <vt:variant>
        <vt:i4>5</vt:i4>
      </vt:variant>
      <vt:variant>
        <vt:lpwstr/>
      </vt:variant>
      <vt:variant>
        <vt:lpwstr>_Toc67651036</vt:lpwstr>
      </vt:variant>
      <vt:variant>
        <vt:i4>1048626</vt:i4>
      </vt:variant>
      <vt:variant>
        <vt:i4>8</vt:i4>
      </vt:variant>
      <vt:variant>
        <vt:i4>0</vt:i4>
      </vt:variant>
      <vt:variant>
        <vt:i4>5</vt:i4>
      </vt:variant>
      <vt:variant>
        <vt:lpwstr/>
      </vt:variant>
      <vt:variant>
        <vt:lpwstr>_Toc67651035</vt:lpwstr>
      </vt:variant>
      <vt:variant>
        <vt:i4>1114162</vt:i4>
      </vt:variant>
      <vt:variant>
        <vt:i4>2</vt:i4>
      </vt:variant>
      <vt:variant>
        <vt:i4>0</vt:i4>
      </vt:variant>
      <vt:variant>
        <vt:i4>5</vt:i4>
      </vt:variant>
      <vt:variant>
        <vt:lpwstr/>
      </vt:variant>
      <vt:variant>
        <vt:lpwstr>_Toc67651034</vt:lpwstr>
      </vt:variant>
    </vt:vector>
  </ap:HLinks>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1900-01-01T05:00:00Z</cp:lastPrinted>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0x01010073873F0C97B91B4EAB0C9EE10329A231</vt:lpwstr>
  </property>
</Properties>
</file>